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108"/>
        <w:gridCol w:w="6000"/>
      </w:tblGrid>
      <w:tr w:rsidR="006F53BC" w:rsidRPr="00715DDF" w:rsidTr="00151DE0">
        <w:tc>
          <w:tcPr>
            <w:tcW w:w="3108" w:type="dxa"/>
            <w:tcMar>
              <w:top w:w="0" w:type="dxa"/>
              <w:left w:w="108" w:type="dxa"/>
              <w:bottom w:w="0" w:type="dxa"/>
              <w:right w:w="108" w:type="dxa"/>
            </w:tcMar>
          </w:tcPr>
          <w:p w:rsidR="006F53BC" w:rsidRPr="00715DDF" w:rsidRDefault="0069641A" w:rsidP="00151DE0">
            <w:pPr>
              <w:spacing w:before="120" w:after="100" w:afterAutospacing="1"/>
              <w:jc w:val="center"/>
              <w:rPr>
                <w:sz w:val="26"/>
                <w:szCs w:val="28"/>
              </w:rPr>
            </w:pPr>
            <w:r w:rsidRPr="0069641A">
              <w:rPr>
                <w:b/>
                <w:bCs/>
                <w:noProof/>
                <w:sz w:val="26"/>
                <w:szCs w:val="28"/>
              </w:rPr>
              <w:pict>
                <v:line id="_x0000_s1026" style="position:absolute;left:0;text-align:left;z-index:251660288" from="51pt,24pt" to="93pt,24pt"/>
              </w:pict>
            </w:r>
            <w:r w:rsidR="006F53BC" w:rsidRPr="00715DDF">
              <w:rPr>
                <w:b/>
                <w:bCs/>
                <w:sz w:val="26"/>
                <w:szCs w:val="28"/>
              </w:rPr>
              <w:t>CHÍNH PHỦ</w:t>
            </w:r>
            <w:r w:rsidR="006F53BC" w:rsidRPr="00715DDF">
              <w:rPr>
                <w:b/>
                <w:bCs/>
                <w:sz w:val="26"/>
                <w:szCs w:val="28"/>
              </w:rPr>
              <w:br/>
            </w:r>
          </w:p>
        </w:tc>
        <w:tc>
          <w:tcPr>
            <w:tcW w:w="6000" w:type="dxa"/>
            <w:tcMar>
              <w:top w:w="0" w:type="dxa"/>
              <w:left w:w="108" w:type="dxa"/>
              <w:bottom w:w="0" w:type="dxa"/>
              <w:right w:w="108" w:type="dxa"/>
            </w:tcMar>
          </w:tcPr>
          <w:p w:rsidR="006F53BC" w:rsidRPr="00715DDF" w:rsidRDefault="0069641A" w:rsidP="00151DE0">
            <w:pPr>
              <w:spacing w:before="120" w:after="100" w:afterAutospacing="1"/>
              <w:jc w:val="center"/>
              <w:rPr>
                <w:sz w:val="26"/>
                <w:szCs w:val="28"/>
              </w:rPr>
            </w:pPr>
            <w:r w:rsidRPr="0069641A">
              <w:rPr>
                <w:b/>
                <w:bCs/>
                <w:noProof/>
                <w:sz w:val="26"/>
                <w:szCs w:val="28"/>
              </w:rPr>
              <w:pict>
                <v:line id="_x0000_s1027" style="position:absolute;left:0;text-align:left;z-index:251661312;mso-position-horizontal-relative:text;mso-position-vertical-relative:text" from="56.85pt,39pt" to="230.85pt,39pt"/>
              </w:pict>
            </w:r>
            <w:r w:rsidR="006F53BC" w:rsidRPr="00715DDF">
              <w:rPr>
                <w:b/>
                <w:bCs/>
                <w:sz w:val="26"/>
                <w:szCs w:val="28"/>
              </w:rPr>
              <w:t xml:space="preserve">CỘNG HÒA XÃ HỘI CHỦ NGHĨA VIỆT </w:t>
            </w:r>
            <w:smartTag w:uri="urn:schemas-microsoft-com:office:smarttags" w:element="place">
              <w:smartTag w:uri="urn:schemas-microsoft-com:office:smarttags" w:element="country-region">
                <w:r w:rsidR="006F53BC" w:rsidRPr="00715DDF">
                  <w:rPr>
                    <w:b/>
                    <w:bCs/>
                    <w:sz w:val="26"/>
                    <w:szCs w:val="28"/>
                  </w:rPr>
                  <w:t>NAM</w:t>
                </w:r>
              </w:smartTag>
            </w:smartTag>
            <w:r w:rsidR="006F53BC" w:rsidRPr="00715DDF">
              <w:rPr>
                <w:b/>
                <w:bCs/>
                <w:sz w:val="26"/>
                <w:szCs w:val="28"/>
              </w:rPr>
              <w:br/>
            </w:r>
            <w:r w:rsidR="006F53BC" w:rsidRPr="00715DDF">
              <w:rPr>
                <w:b/>
                <w:bCs/>
                <w:sz w:val="28"/>
                <w:szCs w:val="28"/>
              </w:rPr>
              <w:t xml:space="preserve">Độc lập - Tự do - Hạnh phúc </w:t>
            </w:r>
            <w:r w:rsidR="006F53BC" w:rsidRPr="00715DDF">
              <w:rPr>
                <w:b/>
                <w:bCs/>
                <w:sz w:val="26"/>
                <w:szCs w:val="28"/>
              </w:rPr>
              <w:br/>
            </w:r>
          </w:p>
        </w:tc>
      </w:tr>
      <w:tr w:rsidR="006F53BC" w:rsidRPr="00715DDF" w:rsidTr="00151DE0">
        <w:tc>
          <w:tcPr>
            <w:tcW w:w="3108" w:type="dxa"/>
            <w:tcMar>
              <w:top w:w="0" w:type="dxa"/>
              <w:left w:w="108" w:type="dxa"/>
              <w:bottom w:w="0" w:type="dxa"/>
              <w:right w:w="108" w:type="dxa"/>
            </w:tcMar>
          </w:tcPr>
          <w:p w:rsidR="006F53BC" w:rsidRPr="00715DDF" w:rsidRDefault="006F53BC" w:rsidP="008A3B46">
            <w:pPr>
              <w:spacing w:before="120" w:after="100" w:afterAutospacing="1"/>
              <w:jc w:val="center"/>
              <w:rPr>
                <w:sz w:val="26"/>
                <w:szCs w:val="28"/>
              </w:rPr>
            </w:pPr>
            <w:r w:rsidRPr="00715DDF">
              <w:rPr>
                <w:sz w:val="26"/>
                <w:szCs w:val="28"/>
              </w:rPr>
              <w:t xml:space="preserve">Số: </w:t>
            </w:r>
            <w:r w:rsidR="00494893">
              <w:rPr>
                <w:sz w:val="26"/>
                <w:szCs w:val="28"/>
              </w:rPr>
              <w:t xml:space="preserve"> </w:t>
            </w:r>
            <w:r w:rsidR="001C45B2">
              <w:rPr>
                <w:sz w:val="26"/>
                <w:szCs w:val="28"/>
              </w:rPr>
              <w:t xml:space="preserve">  </w:t>
            </w:r>
            <w:r w:rsidR="00494893">
              <w:rPr>
                <w:sz w:val="26"/>
                <w:szCs w:val="28"/>
              </w:rPr>
              <w:t xml:space="preserve"> </w:t>
            </w:r>
            <w:r w:rsidR="008A3B46">
              <w:rPr>
                <w:sz w:val="26"/>
                <w:szCs w:val="28"/>
              </w:rPr>
              <w:t xml:space="preserve">  </w:t>
            </w:r>
            <w:r w:rsidR="00494893">
              <w:rPr>
                <w:sz w:val="26"/>
                <w:szCs w:val="28"/>
              </w:rPr>
              <w:t>/2016</w:t>
            </w:r>
            <w:r w:rsidRPr="00715DDF">
              <w:rPr>
                <w:sz w:val="26"/>
                <w:szCs w:val="28"/>
              </w:rPr>
              <w:t>/NĐ-CP</w:t>
            </w:r>
          </w:p>
        </w:tc>
        <w:tc>
          <w:tcPr>
            <w:tcW w:w="6000" w:type="dxa"/>
            <w:tcMar>
              <w:top w:w="0" w:type="dxa"/>
              <w:left w:w="108" w:type="dxa"/>
              <w:bottom w:w="0" w:type="dxa"/>
              <w:right w:w="108" w:type="dxa"/>
            </w:tcMar>
          </w:tcPr>
          <w:p w:rsidR="006F53BC" w:rsidRPr="009A0521" w:rsidRDefault="006F53BC" w:rsidP="00494893">
            <w:pPr>
              <w:spacing w:before="120" w:after="100" w:afterAutospacing="1"/>
              <w:jc w:val="right"/>
              <w:rPr>
                <w:sz w:val="28"/>
                <w:szCs w:val="28"/>
              </w:rPr>
            </w:pPr>
            <w:r w:rsidRPr="009A0521">
              <w:rPr>
                <w:i/>
                <w:iCs/>
                <w:sz w:val="28"/>
                <w:szCs w:val="28"/>
              </w:rPr>
              <w:t xml:space="preserve">Hà Nội, ngày </w:t>
            </w:r>
            <w:r w:rsidR="00494893" w:rsidRPr="009A0521">
              <w:rPr>
                <w:i/>
                <w:iCs/>
                <w:sz w:val="28"/>
                <w:szCs w:val="28"/>
              </w:rPr>
              <w:t xml:space="preserve">  </w:t>
            </w:r>
            <w:r w:rsidRPr="009A0521">
              <w:rPr>
                <w:i/>
                <w:iCs/>
                <w:sz w:val="28"/>
                <w:szCs w:val="28"/>
              </w:rPr>
              <w:t xml:space="preserve"> </w:t>
            </w:r>
            <w:r w:rsidR="006F3C65" w:rsidRPr="009A0521">
              <w:rPr>
                <w:i/>
                <w:iCs/>
                <w:sz w:val="28"/>
                <w:szCs w:val="28"/>
              </w:rPr>
              <w:t xml:space="preserve"> </w:t>
            </w:r>
            <w:r w:rsidRPr="009A0521">
              <w:rPr>
                <w:i/>
                <w:iCs/>
                <w:sz w:val="28"/>
                <w:szCs w:val="28"/>
              </w:rPr>
              <w:t xml:space="preserve">tháng </w:t>
            </w:r>
            <w:r w:rsidR="00494893" w:rsidRPr="009A0521">
              <w:rPr>
                <w:i/>
                <w:iCs/>
                <w:sz w:val="28"/>
                <w:szCs w:val="28"/>
              </w:rPr>
              <w:t xml:space="preserve">  </w:t>
            </w:r>
            <w:r w:rsidRPr="009A0521">
              <w:rPr>
                <w:i/>
                <w:iCs/>
                <w:sz w:val="28"/>
                <w:szCs w:val="28"/>
              </w:rPr>
              <w:t xml:space="preserve"> năm 201</w:t>
            </w:r>
            <w:r w:rsidR="00494893" w:rsidRPr="009A0521">
              <w:rPr>
                <w:i/>
                <w:iCs/>
                <w:sz w:val="28"/>
                <w:szCs w:val="28"/>
              </w:rPr>
              <w:t>6</w:t>
            </w:r>
          </w:p>
        </w:tc>
      </w:tr>
    </w:tbl>
    <w:p w:rsidR="006F53BC" w:rsidRPr="00DD24CA" w:rsidRDefault="006F53BC" w:rsidP="006F53BC">
      <w:pPr>
        <w:spacing w:before="120" w:after="100" w:afterAutospacing="1"/>
        <w:rPr>
          <w:sz w:val="22"/>
          <w:szCs w:val="28"/>
        </w:rPr>
      </w:pPr>
    </w:p>
    <w:p w:rsidR="00211033" w:rsidRDefault="00211033" w:rsidP="00141EB5">
      <w:pPr>
        <w:spacing w:before="60" w:after="60"/>
        <w:jc w:val="center"/>
        <w:rPr>
          <w:b/>
          <w:bCs/>
          <w:sz w:val="28"/>
          <w:szCs w:val="28"/>
        </w:rPr>
      </w:pPr>
    </w:p>
    <w:p w:rsidR="006F53BC" w:rsidRPr="00225487" w:rsidRDefault="006F53BC" w:rsidP="00141EB5">
      <w:pPr>
        <w:spacing w:before="60" w:after="60"/>
        <w:jc w:val="center"/>
        <w:rPr>
          <w:sz w:val="28"/>
          <w:szCs w:val="28"/>
        </w:rPr>
      </w:pPr>
      <w:r w:rsidRPr="00225487">
        <w:rPr>
          <w:b/>
          <w:bCs/>
          <w:sz w:val="28"/>
          <w:szCs w:val="28"/>
        </w:rPr>
        <w:t>NGHỊ ĐỊNH</w:t>
      </w:r>
    </w:p>
    <w:p w:rsidR="006F53BC" w:rsidRDefault="006F53BC" w:rsidP="00141EB5">
      <w:pPr>
        <w:spacing w:before="60" w:after="60"/>
        <w:jc w:val="center"/>
        <w:rPr>
          <w:b/>
          <w:sz w:val="28"/>
          <w:szCs w:val="28"/>
        </w:rPr>
      </w:pPr>
      <w:r w:rsidRPr="00D15E60">
        <w:rPr>
          <w:b/>
          <w:sz w:val="28"/>
          <w:szCs w:val="28"/>
        </w:rPr>
        <w:t>Về lệ phí trước bạ</w:t>
      </w:r>
    </w:p>
    <w:p w:rsidR="006F53BC" w:rsidRPr="00D15E60" w:rsidRDefault="0069641A" w:rsidP="00141EB5">
      <w:pPr>
        <w:spacing w:before="60" w:after="60"/>
        <w:jc w:val="center"/>
        <w:rPr>
          <w:b/>
          <w:sz w:val="28"/>
          <w:szCs w:val="28"/>
        </w:rPr>
      </w:pPr>
      <w:r w:rsidRPr="0069641A">
        <w:rPr>
          <w:b/>
          <w:noProof/>
          <w:sz w:val="28"/>
          <w:szCs w:val="28"/>
        </w:rPr>
        <w:pict>
          <v:line id="_x0000_s1028" style="position:absolute;left:0;text-align:left;z-index:251662336" from="198pt,7pt" to="252pt,7pt"/>
        </w:pict>
      </w:r>
    </w:p>
    <w:p w:rsidR="00E57D6B" w:rsidRPr="00DD24CA" w:rsidRDefault="00E57D6B" w:rsidP="00141EB5">
      <w:pPr>
        <w:spacing w:before="60" w:after="60"/>
        <w:jc w:val="center"/>
        <w:rPr>
          <w:b/>
          <w:bCs/>
          <w:sz w:val="2"/>
          <w:szCs w:val="28"/>
        </w:rPr>
      </w:pPr>
    </w:p>
    <w:p w:rsidR="00211033" w:rsidRDefault="00211033" w:rsidP="00141EB5">
      <w:pPr>
        <w:spacing w:before="60" w:after="60"/>
        <w:jc w:val="center"/>
        <w:rPr>
          <w:b/>
          <w:bCs/>
          <w:sz w:val="28"/>
          <w:szCs w:val="28"/>
        </w:rPr>
      </w:pPr>
    </w:p>
    <w:p w:rsidR="006F53BC" w:rsidRPr="00225487" w:rsidRDefault="006F53BC" w:rsidP="00141EB5">
      <w:pPr>
        <w:spacing w:before="60" w:after="60"/>
        <w:jc w:val="center"/>
        <w:rPr>
          <w:sz w:val="28"/>
          <w:szCs w:val="28"/>
        </w:rPr>
      </w:pPr>
      <w:r w:rsidRPr="00225487">
        <w:rPr>
          <w:b/>
          <w:bCs/>
          <w:sz w:val="28"/>
          <w:szCs w:val="28"/>
        </w:rPr>
        <w:t>CHÍNH PHỦ</w:t>
      </w:r>
    </w:p>
    <w:p w:rsidR="006F53BC" w:rsidRDefault="006F53BC" w:rsidP="00141EB5">
      <w:pPr>
        <w:spacing w:before="60" w:after="60"/>
        <w:ind w:firstLine="567"/>
        <w:jc w:val="both"/>
        <w:rPr>
          <w:iCs/>
          <w:sz w:val="28"/>
          <w:szCs w:val="28"/>
        </w:rPr>
      </w:pPr>
      <w:r w:rsidRPr="00580748">
        <w:rPr>
          <w:iCs/>
          <w:sz w:val="28"/>
          <w:szCs w:val="28"/>
        </w:rPr>
        <w:t xml:space="preserve">Căn cứ Luật Tổ chức Chính phủ ngày </w:t>
      </w:r>
      <w:r w:rsidR="00687928">
        <w:rPr>
          <w:iCs/>
          <w:sz w:val="28"/>
          <w:szCs w:val="28"/>
        </w:rPr>
        <w:t>19 th</w:t>
      </w:r>
      <w:r w:rsidR="00687928" w:rsidRPr="00687928">
        <w:rPr>
          <w:iCs/>
          <w:sz w:val="28"/>
          <w:szCs w:val="28"/>
        </w:rPr>
        <w:t>áng</w:t>
      </w:r>
      <w:r w:rsidR="00687928">
        <w:rPr>
          <w:iCs/>
          <w:sz w:val="28"/>
          <w:szCs w:val="28"/>
        </w:rPr>
        <w:t xml:space="preserve"> 6</w:t>
      </w:r>
      <w:r w:rsidRPr="00580748">
        <w:rPr>
          <w:iCs/>
          <w:sz w:val="28"/>
          <w:szCs w:val="28"/>
        </w:rPr>
        <w:t xml:space="preserve"> năm 20</w:t>
      </w:r>
      <w:r w:rsidR="00687928">
        <w:rPr>
          <w:iCs/>
          <w:sz w:val="28"/>
          <w:szCs w:val="28"/>
        </w:rPr>
        <w:t>15</w:t>
      </w:r>
      <w:r w:rsidRPr="00580748">
        <w:rPr>
          <w:iCs/>
          <w:sz w:val="28"/>
          <w:szCs w:val="28"/>
        </w:rPr>
        <w:t>;</w:t>
      </w:r>
    </w:p>
    <w:p w:rsidR="006F53BC" w:rsidRDefault="006F53BC" w:rsidP="00141EB5">
      <w:pPr>
        <w:spacing w:before="60" w:after="60"/>
        <w:ind w:firstLine="567"/>
        <w:jc w:val="both"/>
        <w:rPr>
          <w:iCs/>
          <w:sz w:val="28"/>
          <w:szCs w:val="28"/>
        </w:rPr>
      </w:pPr>
      <w:r w:rsidRPr="00580748">
        <w:rPr>
          <w:iCs/>
          <w:sz w:val="28"/>
          <w:szCs w:val="28"/>
        </w:rPr>
        <w:t xml:space="preserve">Căn cứ </w:t>
      </w:r>
      <w:r>
        <w:rPr>
          <w:iCs/>
          <w:sz w:val="28"/>
          <w:szCs w:val="28"/>
        </w:rPr>
        <w:t>Luật</w:t>
      </w:r>
      <w:r w:rsidRPr="00580748">
        <w:rPr>
          <w:iCs/>
          <w:sz w:val="28"/>
          <w:szCs w:val="28"/>
        </w:rPr>
        <w:t xml:space="preserve"> </w:t>
      </w:r>
      <w:r w:rsidR="009A0521">
        <w:rPr>
          <w:iCs/>
          <w:sz w:val="28"/>
          <w:szCs w:val="28"/>
        </w:rPr>
        <w:t>p</w:t>
      </w:r>
      <w:r w:rsidRPr="00580748">
        <w:rPr>
          <w:iCs/>
          <w:sz w:val="28"/>
          <w:szCs w:val="28"/>
        </w:rPr>
        <w:t xml:space="preserve">hí và </w:t>
      </w:r>
      <w:r w:rsidR="009A0521">
        <w:rPr>
          <w:iCs/>
          <w:sz w:val="28"/>
          <w:szCs w:val="28"/>
        </w:rPr>
        <w:t>l</w:t>
      </w:r>
      <w:r w:rsidR="004A1036">
        <w:rPr>
          <w:iCs/>
          <w:sz w:val="28"/>
          <w:szCs w:val="28"/>
        </w:rPr>
        <w:t>ệ phí ngày 2</w:t>
      </w:r>
      <w:r w:rsidR="00E97467">
        <w:rPr>
          <w:iCs/>
          <w:sz w:val="28"/>
          <w:szCs w:val="28"/>
        </w:rPr>
        <w:t>5</w:t>
      </w:r>
      <w:r w:rsidRPr="00580748">
        <w:rPr>
          <w:iCs/>
          <w:sz w:val="28"/>
          <w:szCs w:val="28"/>
        </w:rPr>
        <w:t xml:space="preserve"> tháng </w:t>
      </w:r>
      <w:r w:rsidR="004A1036">
        <w:rPr>
          <w:iCs/>
          <w:sz w:val="28"/>
          <w:szCs w:val="28"/>
        </w:rPr>
        <w:t xml:space="preserve">11 </w:t>
      </w:r>
      <w:r w:rsidRPr="00580748">
        <w:rPr>
          <w:iCs/>
          <w:sz w:val="28"/>
          <w:szCs w:val="28"/>
        </w:rPr>
        <w:t>năm 20</w:t>
      </w:r>
      <w:r w:rsidR="00494893">
        <w:rPr>
          <w:iCs/>
          <w:sz w:val="28"/>
          <w:szCs w:val="28"/>
        </w:rPr>
        <w:t>15</w:t>
      </w:r>
      <w:r w:rsidRPr="00580748">
        <w:rPr>
          <w:iCs/>
          <w:sz w:val="28"/>
          <w:szCs w:val="28"/>
        </w:rPr>
        <w:t>;</w:t>
      </w:r>
    </w:p>
    <w:p w:rsidR="006F53BC" w:rsidRDefault="006F53BC" w:rsidP="00141EB5">
      <w:pPr>
        <w:spacing w:before="60" w:after="60"/>
        <w:ind w:firstLine="567"/>
        <w:jc w:val="both"/>
        <w:rPr>
          <w:iCs/>
          <w:sz w:val="28"/>
          <w:szCs w:val="28"/>
        </w:rPr>
      </w:pPr>
      <w:r>
        <w:rPr>
          <w:iCs/>
          <w:sz w:val="28"/>
          <w:szCs w:val="28"/>
        </w:rPr>
        <w:t>Theo</w:t>
      </w:r>
      <w:r w:rsidRPr="00580748">
        <w:rPr>
          <w:iCs/>
          <w:sz w:val="28"/>
          <w:szCs w:val="28"/>
        </w:rPr>
        <w:t xml:space="preserve"> đề nghị của Bộ trưởng Bộ Tài chính,</w:t>
      </w:r>
    </w:p>
    <w:p w:rsidR="00A80268" w:rsidRDefault="00A80268" w:rsidP="00141EB5">
      <w:pPr>
        <w:spacing w:before="60" w:after="60"/>
        <w:ind w:firstLine="567"/>
        <w:jc w:val="both"/>
        <w:rPr>
          <w:iCs/>
          <w:sz w:val="28"/>
          <w:szCs w:val="28"/>
        </w:rPr>
      </w:pPr>
      <w:r>
        <w:rPr>
          <w:iCs/>
          <w:sz w:val="28"/>
          <w:szCs w:val="28"/>
        </w:rPr>
        <w:t>Chính phủ ban hành Nghị định về lệ phí trước bạ.</w:t>
      </w:r>
    </w:p>
    <w:p w:rsidR="006F53BC" w:rsidRPr="00580748" w:rsidRDefault="006F53BC" w:rsidP="00141EB5">
      <w:pPr>
        <w:spacing w:before="60" w:after="60"/>
        <w:ind w:firstLine="567"/>
        <w:jc w:val="both"/>
        <w:rPr>
          <w:sz w:val="28"/>
          <w:szCs w:val="28"/>
        </w:rPr>
      </w:pPr>
    </w:p>
    <w:p w:rsidR="006F53BC" w:rsidRPr="00225487" w:rsidRDefault="006F53BC" w:rsidP="00141EB5">
      <w:pPr>
        <w:spacing w:before="60" w:after="60"/>
        <w:jc w:val="center"/>
        <w:rPr>
          <w:sz w:val="28"/>
          <w:szCs w:val="28"/>
        </w:rPr>
      </w:pPr>
      <w:r w:rsidRPr="00225487">
        <w:rPr>
          <w:b/>
          <w:bCs/>
          <w:sz w:val="28"/>
          <w:szCs w:val="28"/>
        </w:rPr>
        <w:t xml:space="preserve">Chương </w:t>
      </w:r>
      <w:r>
        <w:rPr>
          <w:b/>
          <w:bCs/>
          <w:sz w:val="28"/>
          <w:szCs w:val="28"/>
        </w:rPr>
        <w:t>I</w:t>
      </w:r>
    </w:p>
    <w:p w:rsidR="006F53BC" w:rsidRPr="00225487" w:rsidRDefault="006F53BC" w:rsidP="00141EB5">
      <w:pPr>
        <w:spacing w:before="60" w:after="60"/>
        <w:jc w:val="center"/>
        <w:rPr>
          <w:sz w:val="28"/>
          <w:szCs w:val="28"/>
        </w:rPr>
      </w:pPr>
      <w:r w:rsidRPr="00225487">
        <w:rPr>
          <w:b/>
          <w:bCs/>
          <w:sz w:val="28"/>
          <w:szCs w:val="28"/>
        </w:rPr>
        <w:t>NHỮNG QUY ĐỊNH CHUNG</w:t>
      </w:r>
    </w:p>
    <w:p w:rsidR="006F53BC" w:rsidRPr="00580748" w:rsidRDefault="006F53BC" w:rsidP="00FC3E71">
      <w:pPr>
        <w:spacing w:before="80" w:after="60"/>
        <w:ind w:firstLine="567"/>
        <w:jc w:val="both"/>
        <w:rPr>
          <w:sz w:val="28"/>
          <w:szCs w:val="28"/>
        </w:rPr>
      </w:pPr>
      <w:r w:rsidRPr="00580748">
        <w:rPr>
          <w:b/>
          <w:bCs/>
          <w:sz w:val="28"/>
          <w:szCs w:val="28"/>
        </w:rPr>
        <w:t>Điều 1. Phạm vi điều chỉnh</w:t>
      </w:r>
    </w:p>
    <w:p w:rsidR="006F53BC" w:rsidRPr="00580748" w:rsidRDefault="006F53BC" w:rsidP="00FC3E71">
      <w:pPr>
        <w:spacing w:before="80" w:after="60"/>
        <w:ind w:firstLine="567"/>
        <w:jc w:val="both"/>
        <w:rPr>
          <w:sz w:val="28"/>
          <w:szCs w:val="28"/>
        </w:rPr>
      </w:pPr>
      <w:r w:rsidRPr="00580748">
        <w:rPr>
          <w:sz w:val="28"/>
          <w:szCs w:val="28"/>
        </w:rPr>
        <w:t>Nghị định này quy định về đối tượng chịu lệ phí trước bạ, người nộp lệ phí trước bạ, các trường hợp không phải nộp lệ phí trước bạ, căn cứ tính lệ phí trước bạ, ghi nợ, miễn lệ phí trước bạ.</w:t>
      </w:r>
    </w:p>
    <w:p w:rsidR="006F53BC" w:rsidRPr="00580748" w:rsidRDefault="006F53BC" w:rsidP="00FC3E71">
      <w:pPr>
        <w:spacing w:before="80" w:after="60"/>
        <w:ind w:firstLine="567"/>
        <w:jc w:val="both"/>
        <w:rPr>
          <w:sz w:val="28"/>
          <w:szCs w:val="28"/>
        </w:rPr>
      </w:pPr>
      <w:r w:rsidRPr="00580748">
        <w:rPr>
          <w:b/>
          <w:bCs/>
          <w:sz w:val="28"/>
          <w:szCs w:val="28"/>
        </w:rPr>
        <w:t>Điều 2. Đối tượng chịu lệ phí trước bạ</w:t>
      </w:r>
    </w:p>
    <w:p w:rsidR="006F53BC" w:rsidRPr="00580748" w:rsidRDefault="006F53BC" w:rsidP="00FC3E71">
      <w:pPr>
        <w:spacing w:before="80" w:after="60"/>
        <w:ind w:firstLine="567"/>
        <w:jc w:val="both"/>
        <w:rPr>
          <w:sz w:val="28"/>
          <w:szCs w:val="28"/>
        </w:rPr>
      </w:pPr>
      <w:r w:rsidRPr="00580748">
        <w:rPr>
          <w:sz w:val="28"/>
          <w:szCs w:val="28"/>
        </w:rPr>
        <w:t>1. Nhà, đất.</w:t>
      </w:r>
    </w:p>
    <w:p w:rsidR="006F53BC" w:rsidRPr="00580748" w:rsidRDefault="006F53BC" w:rsidP="00FC3E71">
      <w:pPr>
        <w:spacing w:before="80" w:after="60"/>
        <w:ind w:firstLine="567"/>
        <w:jc w:val="both"/>
        <w:rPr>
          <w:sz w:val="28"/>
          <w:szCs w:val="28"/>
        </w:rPr>
      </w:pPr>
      <w:r w:rsidRPr="00580748">
        <w:rPr>
          <w:sz w:val="28"/>
          <w:szCs w:val="28"/>
        </w:rPr>
        <w:t>2. Súng săn, súng thể thao.</w:t>
      </w:r>
    </w:p>
    <w:p w:rsidR="006F53BC" w:rsidRPr="00580748" w:rsidRDefault="006F53BC" w:rsidP="00FC3E71">
      <w:pPr>
        <w:spacing w:before="80" w:after="60"/>
        <w:ind w:firstLine="567"/>
        <w:jc w:val="both"/>
        <w:rPr>
          <w:sz w:val="28"/>
          <w:szCs w:val="28"/>
        </w:rPr>
      </w:pPr>
      <w:r w:rsidRPr="00580748">
        <w:rPr>
          <w:sz w:val="28"/>
          <w:szCs w:val="28"/>
        </w:rPr>
        <w:t>3. Tàu thủy, kể cả sà lan, ca nô, tàu kéo, tàu đẩy.</w:t>
      </w:r>
    </w:p>
    <w:p w:rsidR="006F53BC" w:rsidRPr="00580748" w:rsidRDefault="006F53BC" w:rsidP="00FC3E71">
      <w:pPr>
        <w:spacing w:before="80" w:after="60"/>
        <w:ind w:firstLine="567"/>
        <w:jc w:val="both"/>
        <w:rPr>
          <w:sz w:val="28"/>
          <w:szCs w:val="28"/>
        </w:rPr>
      </w:pPr>
      <w:r w:rsidRPr="00580748">
        <w:rPr>
          <w:sz w:val="28"/>
          <w:szCs w:val="28"/>
        </w:rPr>
        <w:t>4. Thuyền, kể cả du thuyền.</w:t>
      </w:r>
    </w:p>
    <w:p w:rsidR="006F53BC" w:rsidRPr="00580748" w:rsidRDefault="006F53BC" w:rsidP="00FC3E71">
      <w:pPr>
        <w:spacing w:before="80" w:after="60"/>
        <w:ind w:firstLine="567"/>
        <w:jc w:val="both"/>
        <w:rPr>
          <w:sz w:val="28"/>
          <w:szCs w:val="28"/>
        </w:rPr>
      </w:pPr>
      <w:r w:rsidRPr="00580748">
        <w:rPr>
          <w:sz w:val="28"/>
          <w:szCs w:val="28"/>
        </w:rPr>
        <w:t>5. Tàu bay.</w:t>
      </w:r>
    </w:p>
    <w:p w:rsidR="006F53BC" w:rsidRPr="00580748" w:rsidRDefault="006F53BC" w:rsidP="00FC3E71">
      <w:pPr>
        <w:spacing w:before="80" w:after="60"/>
        <w:ind w:firstLine="567"/>
        <w:jc w:val="both"/>
        <w:rPr>
          <w:sz w:val="28"/>
          <w:szCs w:val="28"/>
        </w:rPr>
      </w:pPr>
      <w:r w:rsidRPr="00580748">
        <w:rPr>
          <w:sz w:val="28"/>
          <w:szCs w:val="28"/>
        </w:rPr>
        <w:t>6. Xe mô tô hai bánh, xe mô tô ba bánh, xe gắn máy (kể cả xe máy điện), các loại xe tương tự phải đăng ký và gắn biển số do cơ quan nhà nước có thẩm quyền cấp (sau đây gọi chung là xe máy).</w:t>
      </w:r>
    </w:p>
    <w:p w:rsidR="006F53BC" w:rsidRPr="00580748" w:rsidRDefault="006F53BC" w:rsidP="00FC3E71">
      <w:pPr>
        <w:spacing w:before="80" w:after="60"/>
        <w:ind w:firstLine="567"/>
        <w:jc w:val="both"/>
        <w:rPr>
          <w:sz w:val="28"/>
          <w:szCs w:val="28"/>
        </w:rPr>
      </w:pPr>
      <w:r w:rsidRPr="00580748">
        <w:rPr>
          <w:sz w:val="28"/>
          <w:szCs w:val="28"/>
        </w:rPr>
        <w:t>7. Ô tô (kể cả ô tô điện), rơ moóc hoặc sơ mi rơ moóc được kéo bởi ô tô phải đăng ký và gắn biển số do cơ quan nhà nước có thẩm quyền cấp.</w:t>
      </w:r>
    </w:p>
    <w:p w:rsidR="006F53BC" w:rsidRPr="00580748" w:rsidRDefault="006F53BC" w:rsidP="00FC3E71">
      <w:pPr>
        <w:spacing w:before="80" w:after="60"/>
        <w:ind w:firstLine="567"/>
        <w:jc w:val="both"/>
        <w:rPr>
          <w:sz w:val="28"/>
          <w:szCs w:val="28"/>
        </w:rPr>
      </w:pPr>
      <w:r w:rsidRPr="00580748">
        <w:rPr>
          <w:sz w:val="28"/>
          <w:szCs w:val="28"/>
        </w:rPr>
        <w:t>8. Vỏ, tổng thành khung, tổng thành máy của tài sản quy định tại các khoản 3, 4, 5, 6 và khoản 7 Điều này mà phải đăng ký với cơ quan nhà nước có thẩm quyền.</w:t>
      </w:r>
    </w:p>
    <w:p w:rsidR="00211033" w:rsidRDefault="00211033" w:rsidP="00FC3E71">
      <w:pPr>
        <w:spacing w:before="80" w:after="60"/>
        <w:ind w:firstLine="567"/>
        <w:jc w:val="both"/>
        <w:rPr>
          <w:b/>
          <w:bCs/>
          <w:sz w:val="28"/>
          <w:szCs w:val="28"/>
        </w:rPr>
      </w:pPr>
    </w:p>
    <w:p w:rsidR="006F53BC" w:rsidRPr="00580748" w:rsidRDefault="006F53BC" w:rsidP="00FC3E71">
      <w:pPr>
        <w:spacing w:before="80" w:after="60"/>
        <w:ind w:firstLine="567"/>
        <w:jc w:val="both"/>
        <w:rPr>
          <w:sz w:val="28"/>
          <w:szCs w:val="28"/>
        </w:rPr>
      </w:pPr>
      <w:r w:rsidRPr="00580748">
        <w:rPr>
          <w:b/>
          <w:bCs/>
          <w:sz w:val="28"/>
          <w:szCs w:val="28"/>
        </w:rPr>
        <w:lastRenderedPageBreak/>
        <w:t>Điều 3. Người nộp lệ phí trước bạ</w:t>
      </w:r>
    </w:p>
    <w:p w:rsidR="006F53BC" w:rsidRPr="00580748" w:rsidRDefault="006F53BC" w:rsidP="00FC3E71">
      <w:pPr>
        <w:spacing w:before="80" w:after="60"/>
        <w:ind w:firstLine="567"/>
        <w:jc w:val="both"/>
        <w:rPr>
          <w:sz w:val="28"/>
          <w:szCs w:val="28"/>
        </w:rPr>
      </w:pPr>
      <w:r w:rsidRPr="00580748">
        <w:rPr>
          <w:sz w:val="28"/>
          <w:szCs w:val="28"/>
        </w:rPr>
        <w:t>Tổ chức, cá nhân có tài sản thuộc đối tượng chịu lệ phí trước bạ quy định tại Điều 2 Nghị định này phải nộp lệ phí trước bạ khi đăng ký quyền sở hữu, quyền sử dụng với cơ quan nhà nước có thẩm quyền, trừ các trường hợp quy định tại Điều 4 Nghị định này.</w:t>
      </w:r>
    </w:p>
    <w:p w:rsidR="006F53BC" w:rsidRPr="00580748" w:rsidRDefault="006F53BC" w:rsidP="00FC3E71">
      <w:pPr>
        <w:spacing w:before="80" w:after="60"/>
        <w:ind w:firstLine="567"/>
        <w:jc w:val="both"/>
        <w:rPr>
          <w:sz w:val="28"/>
          <w:szCs w:val="28"/>
        </w:rPr>
      </w:pPr>
      <w:r w:rsidRPr="00580748">
        <w:rPr>
          <w:b/>
          <w:bCs/>
          <w:sz w:val="28"/>
          <w:szCs w:val="28"/>
        </w:rPr>
        <w:t>Điều 4. Các trường hợp không phải nộp lệ phí trước bạ</w:t>
      </w:r>
    </w:p>
    <w:p w:rsidR="006F53BC" w:rsidRPr="00580748" w:rsidRDefault="006F53BC" w:rsidP="00FC3E71">
      <w:pPr>
        <w:spacing w:before="80" w:after="60"/>
        <w:ind w:firstLine="567"/>
        <w:jc w:val="both"/>
        <w:rPr>
          <w:sz w:val="28"/>
          <w:szCs w:val="28"/>
        </w:rPr>
      </w:pPr>
      <w:r w:rsidRPr="00580748">
        <w:rPr>
          <w:sz w:val="28"/>
          <w:szCs w:val="28"/>
        </w:rPr>
        <w:t>1. Nhà, đất là trụ sở của cơ quan Đại diện ngoại giao, cơ quan Lãnh sự, cơ quan Đại diện của tổ chức quốc tế thuộc hệ thống Liên hợp quốc và nhà ở của người đứng đầu cơ quan Đại diện ngoại giao, cơ quan Lãnh sự, cơ quan Đại diện của tổ chức quốc tế thuộc hệ thống Liên hợp quốc tại Việt Nam.</w:t>
      </w:r>
    </w:p>
    <w:p w:rsidR="006F53BC" w:rsidRPr="00580748" w:rsidRDefault="006F53BC" w:rsidP="00FC3E71">
      <w:pPr>
        <w:spacing w:before="80" w:after="60"/>
        <w:ind w:firstLine="567"/>
        <w:jc w:val="both"/>
        <w:rPr>
          <w:sz w:val="28"/>
          <w:szCs w:val="28"/>
        </w:rPr>
      </w:pPr>
      <w:r w:rsidRPr="00580748">
        <w:rPr>
          <w:sz w:val="28"/>
          <w:szCs w:val="28"/>
        </w:rPr>
        <w:t>2. Tài sản (trừ nhà, đất) của tổ chức, cá nhân nước ngoài sau đây:</w:t>
      </w:r>
    </w:p>
    <w:p w:rsidR="006F53BC" w:rsidRPr="00580748" w:rsidRDefault="006F53BC" w:rsidP="00FC3E71">
      <w:pPr>
        <w:spacing w:before="80" w:after="60"/>
        <w:ind w:firstLine="567"/>
        <w:jc w:val="both"/>
        <w:rPr>
          <w:sz w:val="28"/>
          <w:szCs w:val="28"/>
        </w:rPr>
      </w:pPr>
      <w:r w:rsidRPr="00580748">
        <w:rPr>
          <w:sz w:val="28"/>
          <w:szCs w:val="28"/>
        </w:rPr>
        <w:t>a) Cơ quan Đại diện ngoại giao, cơ quan Lãnh sự, cơ quan Đại điện của tổ chức quốc tế Liên hợp quốc;</w:t>
      </w:r>
    </w:p>
    <w:p w:rsidR="006F53BC" w:rsidRPr="00580748" w:rsidRDefault="006F53BC" w:rsidP="00FC3E71">
      <w:pPr>
        <w:spacing w:before="80" w:after="60"/>
        <w:ind w:firstLine="567"/>
        <w:jc w:val="both"/>
        <w:rPr>
          <w:sz w:val="28"/>
          <w:szCs w:val="28"/>
        </w:rPr>
      </w:pPr>
      <w:r w:rsidRPr="00580748">
        <w:rPr>
          <w:sz w:val="28"/>
          <w:szCs w:val="28"/>
        </w:rPr>
        <w:t>b) Viên chức ngoại giao, viên chức lãnh sự, nhân viên hành chính kỹ thuật của cơ quan Đại diện ngoại giao, cơ quan Lãnh sự, thành viên cơ quan Đại diện của tổ chức quốc tế thuộc hệ thống Liên hợp quốc và thành viên của gia đình họ không phải là công dân Việt Nam hoặc không thường trú tại Việt Nam được Bộ Ngoại giao Việt Nam cấp chứng minh thư ngoại giao hoặc chứng minh thư công vụ;</w:t>
      </w:r>
    </w:p>
    <w:p w:rsidR="006F53BC" w:rsidRPr="00580748" w:rsidRDefault="006F53BC" w:rsidP="00FC3E71">
      <w:pPr>
        <w:spacing w:before="80" w:after="60"/>
        <w:ind w:firstLine="567"/>
        <w:jc w:val="both"/>
        <w:rPr>
          <w:sz w:val="28"/>
          <w:szCs w:val="28"/>
        </w:rPr>
      </w:pPr>
      <w:r w:rsidRPr="00580748">
        <w:rPr>
          <w:sz w:val="28"/>
          <w:szCs w:val="28"/>
        </w:rPr>
        <w:t xml:space="preserve">c) Tổ chức, cá nhân nước ngoài không thuộc đối tượng quy định tại điểm a, b khoản này, nhưng được miễn hoặc không phải nộp lệ phí trước bạ theo các cam kết quốc tế mà Việt </w:t>
      </w:r>
      <w:smartTag w:uri="urn:schemas-microsoft-com:office:smarttags" w:element="country-region">
        <w:smartTag w:uri="urn:schemas-microsoft-com:office:smarttags" w:element="place">
          <w:r w:rsidRPr="00580748">
            <w:rPr>
              <w:sz w:val="28"/>
              <w:szCs w:val="28"/>
            </w:rPr>
            <w:t>Nam</w:t>
          </w:r>
        </w:smartTag>
      </w:smartTag>
      <w:r w:rsidRPr="00580748">
        <w:rPr>
          <w:sz w:val="28"/>
          <w:szCs w:val="28"/>
        </w:rPr>
        <w:t xml:space="preserve"> là thành viên.</w:t>
      </w:r>
    </w:p>
    <w:p w:rsidR="006F53BC" w:rsidRPr="00580748" w:rsidRDefault="006F53BC" w:rsidP="00FC3E71">
      <w:pPr>
        <w:spacing w:before="80" w:after="60"/>
        <w:ind w:firstLine="567"/>
        <w:jc w:val="both"/>
        <w:rPr>
          <w:sz w:val="28"/>
          <w:szCs w:val="28"/>
        </w:rPr>
      </w:pPr>
      <w:r w:rsidRPr="00580748">
        <w:rPr>
          <w:sz w:val="28"/>
          <w:szCs w:val="28"/>
        </w:rPr>
        <w:t xml:space="preserve">3. Đất được Nhà nước giao </w:t>
      </w:r>
      <w:r w:rsidR="00A80268" w:rsidRPr="005A7C95">
        <w:rPr>
          <w:b/>
          <w:sz w:val="28"/>
          <w:szCs w:val="28"/>
        </w:rPr>
        <w:t>hoặc cho thuê</w:t>
      </w:r>
      <w:r w:rsidR="00602ED5">
        <w:rPr>
          <w:sz w:val="28"/>
          <w:szCs w:val="28"/>
        </w:rPr>
        <w:t xml:space="preserve"> </w:t>
      </w:r>
      <w:r w:rsidRPr="00580748">
        <w:rPr>
          <w:sz w:val="28"/>
          <w:szCs w:val="28"/>
        </w:rPr>
        <w:t>sử dụng vào các mục đích sau đây:</w:t>
      </w:r>
    </w:p>
    <w:p w:rsidR="006F53BC" w:rsidRPr="00580748" w:rsidRDefault="006F53BC" w:rsidP="00FC3E71">
      <w:pPr>
        <w:spacing w:before="80" w:after="60"/>
        <w:ind w:firstLine="567"/>
        <w:jc w:val="both"/>
        <w:rPr>
          <w:sz w:val="28"/>
          <w:szCs w:val="28"/>
        </w:rPr>
      </w:pPr>
      <w:r w:rsidRPr="00580748">
        <w:rPr>
          <w:sz w:val="28"/>
          <w:szCs w:val="28"/>
        </w:rPr>
        <w:t>a) Sử dụng vào mục đích công cộng theo quy định của pháp luật về đất đai;</w:t>
      </w:r>
    </w:p>
    <w:p w:rsidR="006F53BC" w:rsidRPr="00580748" w:rsidRDefault="006F53BC" w:rsidP="00FC3E71">
      <w:pPr>
        <w:spacing w:before="80" w:after="60"/>
        <w:ind w:firstLine="567"/>
        <w:jc w:val="both"/>
        <w:rPr>
          <w:sz w:val="28"/>
          <w:szCs w:val="28"/>
        </w:rPr>
      </w:pPr>
      <w:r w:rsidRPr="00580748">
        <w:rPr>
          <w:sz w:val="28"/>
          <w:szCs w:val="28"/>
        </w:rPr>
        <w:t>b) Thăm dò, khai thác khoáng sản; nghiên cứu khoa học theo giấy phép hoặc xác nhận của cơ quan nhà nước có thẩm quyền;</w:t>
      </w:r>
    </w:p>
    <w:p w:rsidR="007873A0" w:rsidRPr="007873A0" w:rsidRDefault="006F53BC" w:rsidP="00FC3E71">
      <w:pPr>
        <w:spacing w:before="80" w:after="60"/>
        <w:ind w:firstLine="567"/>
        <w:jc w:val="both"/>
        <w:rPr>
          <w:b/>
          <w:sz w:val="28"/>
          <w:szCs w:val="28"/>
          <w:lang w:val="it-IT"/>
        </w:rPr>
      </w:pPr>
      <w:r w:rsidRPr="003E0DF9">
        <w:rPr>
          <w:sz w:val="28"/>
          <w:szCs w:val="28"/>
        </w:rPr>
        <w:t xml:space="preserve">c) </w:t>
      </w:r>
      <w:r w:rsidR="007873A0">
        <w:rPr>
          <w:sz w:val="28"/>
          <w:szCs w:val="28"/>
        </w:rPr>
        <w:t>Đ</w:t>
      </w:r>
      <w:r w:rsidR="007873A0" w:rsidRPr="007873A0">
        <w:rPr>
          <w:sz w:val="28"/>
          <w:szCs w:val="28"/>
        </w:rPr>
        <w:t>ầu</w:t>
      </w:r>
      <w:r w:rsidR="003E0DF9" w:rsidRPr="003E0DF9">
        <w:rPr>
          <w:sz w:val="28"/>
          <w:szCs w:val="28"/>
          <w:lang w:val="nl-NL"/>
        </w:rPr>
        <w:t xml:space="preserve"> tư xây dựng kết cấu hạ tầng (</w:t>
      </w:r>
      <w:r w:rsidR="003E0DF9" w:rsidRPr="003E0DF9">
        <w:rPr>
          <w:sz w:val="28"/>
          <w:szCs w:val="28"/>
          <w:lang w:val="it-IT"/>
        </w:rPr>
        <w:t>không phân biệt đất trong hay ngoài khu công nghiệp, khu chế xuất)</w:t>
      </w:r>
      <w:r w:rsidR="003E0DF9" w:rsidRPr="003E0DF9">
        <w:rPr>
          <w:sz w:val="28"/>
          <w:szCs w:val="28"/>
          <w:lang w:val="nl-NL"/>
        </w:rPr>
        <w:t xml:space="preserve">; đầu tư xây dựng nhà để kinh doanh. </w:t>
      </w:r>
      <w:r w:rsidR="007873A0" w:rsidRPr="007873A0">
        <w:rPr>
          <w:sz w:val="28"/>
          <w:szCs w:val="28"/>
          <w:lang w:val="it-IT"/>
        </w:rPr>
        <w:t xml:space="preserve">Các trường hợp này nếu chuyển nhượng thì tổ chức, cá nhân nhận chuyển nhượng phải nộp </w:t>
      </w:r>
      <w:r w:rsidR="00687928">
        <w:rPr>
          <w:sz w:val="28"/>
          <w:szCs w:val="28"/>
          <w:lang w:val="it-IT"/>
        </w:rPr>
        <w:t>l</w:t>
      </w:r>
      <w:r w:rsidR="00687928" w:rsidRPr="00687928">
        <w:rPr>
          <w:sz w:val="28"/>
          <w:szCs w:val="28"/>
          <w:lang w:val="it-IT"/>
        </w:rPr>
        <w:t>ệ</w:t>
      </w:r>
      <w:r w:rsidR="00687928">
        <w:rPr>
          <w:sz w:val="28"/>
          <w:szCs w:val="28"/>
          <w:lang w:val="it-IT"/>
        </w:rPr>
        <w:t xml:space="preserve"> ph</w:t>
      </w:r>
      <w:r w:rsidR="00687928" w:rsidRPr="00687928">
        <w:rPr>
          <w:sz w:val="28"/>
          <w:szCs w:val="28"/>
          <w:lang w:val="it-IT"/>
        </w:rPr>
        <w:t>í</w:t>
      </w:r>
      <w:r w:rsidR="00687928">
        <w:rPr>
          <w:sz w:val="28"/>
          <w:szCs w:val="28"/>
          <w:lang w:val="it-IT"/>
        </w:rPr>
        <w:t xml:space="preserve"> trư</w:t>
      </w:r>
      <w:r w:rsidR="00687928" w:rsidRPr="00687928">
        <w:rPr>
          <w:sz w:val="28"/>
          <w:szCs w:val="28"/>
          <w:lang w:val="it-IT"/>
        </w:rPr>
        <w:t>ớc</w:t>
      </w:r>
      <w:r w:rsidR="00687928">
        <w:rPr>
          <w:sz w:val="28"/>
          <w:szCs w:val="28"/>
          <w:lang w:val="it-IT"/>
        </w:rPr>
        <w:t xml:space="preserve"> b</w:t>
      </w:r>
      <w:r w:rsidR="00687928" w:rsidRPr="00687928">
        <w:rPr>
          <w:sz w:val="28"/>
          <w:szCs w:val="28"/>
          <w:lang w:val="it-IT"/>
        </w:rPr>
        <w:t>ạ</w:t>
      </w:r>
      <w:r w:rsidR="007873A0" w:rsidRPr="007873A0">
        <w:rPr>
          <w:sz w:val="28"/>
          <w:szCs w:val="28"/>
          <w:lang w:val="it-IT"/>
        </w:rPr>
        <w:t xml:space="preserve"> </w:t>
      </w:r>
      <w:r w:rsidR="007873A0" w:rsidRPr="007873A0">
        <w:rPr>
          <w:b/>
          <w:sz w:val="28"/>
          <w:szCs w:val="28"/>
          <w:lang w:val="it-IT"/>
        </w:rPr>
        <w:t>khi đăng ký quyền sở hữu, quyền sử dụng với cơ quan nhà nước có thẩm quyền</w:t>
      </w:r>
      <w:r w:rsidR="007873A0" w:rsidRPr="007873A0">
        <w:rPr>
          <w:sz w:val="28"/>
          <w:szCs w:val="28"/>
          <w:lang w:val="it-IT"/>
        </w:rPr>
        <w:t>; nếu cho thuê hoặc tự sử dụng thì tổ chức, cá nhân được Nhà nước giao đất</w:t>
      </w:r>
      <w:r w:rsidR="001978D4">
        <w:rPr>
          <w:sz w:val="28"/>
          <w:szCs w:val="28"/>
          <w:lang w:val="it-IT"/>
        </w:rPr>
        <w:t xml:space="preserve">, </w:t>
      </w:r>
      <w:r w:rsidR="001978D4" w:rsidRPr="003E41B7">
        <w:rPr>
          <w:b/>
          <w:sz w:val="28"/>
          <w:szCs w:val="28"/>
          <w:lang w:val="it-IT"/>
        </w:rPr>
        <w:t>cho thuê đất</w:t>
      </w:r>
      <w:r w:rsidR="007873A0" w:rsidRPr="007873A0">
        <w:rPr>
          <w:sz w:val="28"/>
          <w:szCs w:val="28"/>
          <w:lang w:val="it-IT"/>
        </w:rPr>
        <w:t xml:space="preserve"> phải nộp </w:t>
      </w:r>
      <w:r w:rsidR="00687928">
        <w:rPr>
          <w:sz w:val="28"/>
          <w:szCs w:val="28"/>
          <w:lang w:val="it-IT"/>
        </w:rPr>
        <w:t>l</w:t>
      </w:r>
      <w:r w:rsidR="00687928" w:rsidRPr="00687928">
        <w:rPr>
          <w:sz w:val="28"/>
          <w:szCs w:val="28"/>
          <w:lang w:val="it-IT"/>
        </w:rPr>
        <w:t>ệ</w:t>
      </w:r>
      <w:r w:rsidR="00687928">
        <w:rPr>
          <w:sz w:val="28"/>
          <w:szCs w:val="28"/>
          <w:lang w:val="it-IT"/>
        </w:rPr>
        <w:t xml:space="preserve"> ph</w:t>
      </w:r>
      <w:r w:rsidR="00687928" w:rsidRPr="00687928">
        <w:rPr>
          <w:sz w:val="28"/>
          <w:szCs w:val="28"/>
          <w:lang w:val="it-IT"/>
        </w:rPr>
        <w:t>í</w:t>
      </w:r>
      <w:r w:rsidR="00687928">
        <w:rPr>
          <w:sz w:val="28"/>
          <w:szCs w:val="28"/>
          <w:lang w:val="it-IT"/>
        </w:rPr>
        <w:t xml:space="preserve"> trư</w:t>
      </w:r>
      <w:r w:rsidR="00687928" w:rsidRPr="00687928">
        <w:rPr>
          <w:sz w:val="28"/>
          <w:szCs w:val="28"/>
          <w:lang w:val="it-IT"/>
        </w:rPr>
        <w:t>ớc</w:t>
      </w:r>
      <w:r w:rsidR="00687928">
        <w:rPr>
          <w:sz w:val="28"/>
          <w:szCs w:val="28"/>
          <w:lang w:val="it-IT"/>
        </w:rPr>
        <w:t xml:space="preserve"> b</w:t>
      </w:r>
      <w:r w:rsidR="00687928" w:rsidRPr="00687928">
        <w:rPr>
          <w:sz w:val="28"/>
          <w:szCs w:val="28"/>
          <w:lang w:val="it-IT"/>
        </w:rPr>
        <w:t>ạ</w:t>
      </w:r>
      <w:r w:rsidR="007873A0" w:rsidRPr="007873A0">
        <w:rPr>
          <w:sz w:val="28"/>
          <w:szCs w:val="28"/>
          <w:lang w:val="it-IT"/>
        </w:rPr>
        <w:t xml:space="preserve"> </w:t>
      </w:r>
      <w:r w:rsidR="007873A0" w:rsidRPr="007873A0">
        <w:rPr>
          <w:b/>
          <w:sz w:val="28"/>
          <w:szCs w:val="28"/>
          <w:lang w:val="it-IT"/>
        </w:rPr>
        <w:t>khi đăng ký quyền sở hữu, quyền sử dụng với cơ quan nhà nước có thẩm quyền.</w:t>
      </w:r>
    </w:p>
    <w:p w:rsidR="00111968" w:rsidRPr="00B13919" w:rsidRDefault="006F53BC" w:rsidP="00FC3E71">
      <w:pPr>
        <w:spacing w:before="80" w:after="60"/>
        <w:ind w:firstLine="567"/>
        <w:jc w:val="both"/>
        <w:rPr>
          <w:sz w:val="28"/>
          <w:szCs w:val="28"/>
          <w:lang w:val="nl-NL"/>
        </w:rPr>
      </w:pPr>
      <w:r w:rsidRPr="007873A0">
        <w:rPr>
          <w:sz w:val="28"/>
          <w:szCs w:val="28"/>
          <w:lang w:val="nl-NL"/>
        </w:rPr>
        <w:t>4</w:t>
      </w:r>
      <w:r w:rsidRPr="00B13919">
        <w:rPr>
          <w:sz w:val="28"/>
          <w:szCs w:val="28"/>
          <w:lang w:val="nl-NL"/>
        </w:rPr>
        <w:t>. Đất được Nhà nước giao</w:t>
      </w:r>
      <w:r w:rsidR="005A7C95">
        <w:rPr>
          <w:sz w:val="28"/>
          <w:szCs w:val="28"/>
          <w:lang w:val="nl-NL"/>
        </w:rPr>
        <w:t xml:space="preserve">, </w:t>
      </w:r>
      <w:r w:rsidR="005A7C95" w:rsidRPr="009F3613">
        <w:rPr>
          <w:b/>
          <w:sz w:val="28"/>
          <w:szCs w:val="28"/>
          <w:lang w:val="nl-NL"/>
        </w:rPr>
        <w:t>cho thuê</w:t>
      </w:r>
      <w:r w:rsidRPr="00B13919">
        <w:rPr>
          <w:sz w:val="28"/>
          <w:szCs w:val="28"/>
          <w:lang w:val="nl-NL"/>
        </w:rPr>
        <w:t xml:space="preserve"> hoặc </w:t>
      </w:r>
      <w:r w:rsidR="00111968" w:rsidRPr="00111968">
        <w:rPr>
          <w:b/>
          <w:sz w:val="28"/>
          <w:szCs w:val="28"/>
          <w:lang w:val="nl-NL"/>
        </w:rPr>
        <w:t>đủ điều kiện được</w:t>
      </w:r>
      <w:r w:rsidR="00111968">
        <w:rPr>
          <w:sz w:val="28"/>
          <w:szCs w:val="28"/>
          <w:lang w:val="nl-NL"/>
        </w:rPr>
        <w:t xml:space="preserve"> </w:t>
      </w:r>
      <w:r w:rsidRPr="00B13919">
        <w:rPr>
          <w:sz w:val="28"/>
          <w:szCs w:val="28"/>
          <w:lang w:val="nl-NL"/>
        </w:rPr>
        <w:t>công nhận sử dụng vào mục đích sản xuất nông nghiệp, lâm nghiệp, nuôi trồng thủy sản và làm muối.</w:t>
      </w:r>
    </w:p>
    <w:p w:rsidR="00396068" w:rsidRPr="00011896" w:rsidRDefault="006F53BC" w:rsidP="00FC3E71">
      <w:pPr>
        <w:spacing w:before="80" w:after="60"/>
        <w:ind w:firstLine="567"/>
        <w:jc w:val="both"/>
        <w:rPr>
          <w:sz w:val="28"/>
          <w:szCs w:val="28"/>
          <w:lang w:val="nl-NL"/>
        </w:rPr>
      </w:pPr>
      <w:r w:rsidRPr="00396068">
        <w:rPr>
          <w:sz w:val="28"/>
          <w:szCs w:val="28"/>
          <w:lang w:val="nl-NL"/>
        </w:rPr>
        <w:t xml:space="preserve">5. </w:t>
      </w:r>
      <w:r w:rsidR="00396068" w:rsidRPr="00396068">
        <w:rPr>
          <w:sz w:val="28"/>
          <w:szCs w:val="28"/>
          <w:lang w:val="vi-VN"/>
        </w:rPr>
        <w:t xml:space="preserve">Đất nông nghiệp chuyển đổi quyền sử dụng giữa các hộ gia đình, cá nhân </w:t>
      </w:r>
      <w:r w:rsidR="00396068" w:rsidRPr="00396068">
        <w:rPr>
          <w:b/>
          <w:sz w:val="28"/>
          <w:szCs w:val="28"/>
          <w:lang w:val="vi-VN"/>
        </w:rPr>
        <w:t>trong cùng xã, phường, thị trấn để thuận lợi cho sản xuất nông nghiệp theo quy định của Luật Đất đai</w:t>
      </w:r>
      <w:r w:rsidR="00396068" w:rsidRPr="00011896">
        <w:rPr>
          <w:b/>
          <w:sz w:val="28"/>
          <w:szCs w:val="28"/>
          <w:lang w:val="nl-NL"/>
        </w:rPr>
        <w:t>.</w:t>
      </w:r>
    </w:p>
    <w:p w:rsidR="006F53BC" w:rsidRPr="00396068" w:rsidRDefault="006F53BC" w:rsidP="00FC3E71">
      <w:pPr>
        <w:spacing w:before="80" w:after="60"/>
        <w:ind w:firstLine="567"/>
        <w:jc w:val="both"/>
        <w:rPr>
          <w:sz w:val="28"/>
          <w:szCs w:val="28"/>
          <w:lang w:val="nl-NL"/>
        </w:rPr>
      </w:pPr>
      <w:r w:rsidRPr="00396068">
        <w:rPr>
          <w:sz w:val="28"/>
          <w:szCs w:val="28"/>
          <w:lang w:val="nl-NL"/>
        </w:rPr>
        <w:lastRenderedPageBreak/>
        <w:t>6. Đất nông nghiệp do hộ gia đình, cá nhân tự khai hoang được cơ quan nhà nước có thẩm quyền cấp giấy chứng nhận quyền sử dụng đất.</w:t>
      </w:r>
    </w:p>
    <w:p w:rsidR="00602ED5" w:rsidRPr="00602ED5" w:rsidRDefault="006F53BC" w:rsidP="00FC3E71">
      <w:pPr>
        <w:spacing w:before="80" w:after="60"/>
        <w:ind w:firstLine="567"/>
        <w:jc w:val="both"/>
        <w:rPr>
          <w:i/>
          <w:sz w:val="28"/>
          <w:szCs w:val="28"/>
          <w:lang w:val="nl-NL"/>
        </w:rPr>
      </w:pPr>
      <w:r w:rsidRPr="00F91800">
        <w:rPr>
          <w:sz w:val="28"/>
          <w:szCs w:val="28"/>
          <w:lang w:val="nl-NL"/>
        </w:rPr>
        <w:t>7.</w:t>
      </w:r>
      <w:r w:rsidR="00FD6702" w:rsidRPr="00602ED5">
        <w:rPr>
          <w:b/>
          <w:sz w:val="28"/>
          <w:szCs w:val="28"/>
          <w:lang w:val="nl-NL"/>
        </w:rPr>
        <w:t xml:space="preserve"> </w:t>
      </w:r>
      <w:r w:rsidR="00602ED5" w:rsidRPr="00602ED5">
        <w:rPr>
          <w:sz w:val="28"/>
          <w:szCs w:val="28"/>
          <w:lang w:val="nl-NL"/>
        </w:rPr>
        <w:t xml:space="preserve">Đất thuê của Nhà nước </w:t>
      </w:r>
      <w:r w:rsidR="00602ED5" w:rsidRPr="00602ED5">
        <w:rPr>
          <w:b/>
          <w:sz w:val="28"/>
          <w:szCs w:val="28"/>
          <w:lang w:val="nl-NL"/>
        </w:rPr>
        <w:t>theo hình thức trả tiền thuê đất hàng năm</w:t>
      </w:r>
      <w:r w:rsidR="00602ED5" w:rsidRPr="00602ED5">
        <w:rPr>
          <w:sz w:val="28"/>
          <w:szCs w:val="28"/>
          <w:lang w:val="nl-NL"/>
        </w:rPr>
        <w:t xml:space="preserve"> hoặc thuê của tổ chức, cá nhân đã có quyền sử dụng hợp pháp</w:t>
      </w:r>
      <w:r w:rsidR="00602ED5" w:rsidRPr="00602ED5">
        <w:rPr>
          <w:i/>
          <w:sz w:val="28"/>
          <w:szCs w:val="28"/>
          <w:lang w:val="nl-NL"/>
        </w:rPr>
        <w:t>.</w:t>
      </w:r>
    </w:p>
    <w:p w:rsidR="006F53BC" w:rsidRPr="00BB5917" w:rsidRDefault="006F53BC" w:rsidP="00FC3E71">
      <w:pPr>
        <w:spacing w:before="80" w:after="60"/>
        <w:ind w:firstLine="567"/>
        <w:jc w:val="both"/>
        <w:rPr>
          <w:sz w:val="28"/>
          <w:szCs w:val="28"/>
          <w:lang w:val="nl-NL"/>
        </w:rPr>
      </w:pPr>
      <w:r w:rsidRPr="00BB5917">
        <w:rPr>
          <w:sz w:val="28"/>
          <w:szCs w:val="28"/>
          <w:lang w:val="nl-NL"/>
        </w:rPr>
        <w:t>8. Nhà, đất sử dụng vào mục đích cộng đồng của các tổ chức tôn giáo, cơ sở tín ngưỡng được Nhà nước công nhận hoặc được phép hoạt động.</w:t>
      </w:r>
    </w:p>
    <w:p w:rsidR="006F53BC" w:rsidRPr="00BB5917" w:rsidRDefault="006F53BC" w:rsidP="00FC3E71">
      <w:pPr>
        <w:spacing w:before="80" w:after="60"/>
        <w:ind w:firstLine="567"/>
        <w:jc w:val="both"/>
        <w:rPr>
          <w:b/>
          <w:sz w:val="28"/>
          <w:szCs w:val="28"/>
          <w:lang w:val="nl-NL"/>
        </w:rPr>
      </w:pPr>
      <w:r w:rsidRPr="00BB5917">
        <w:rPr>
          <w:sz w:val="28"/>
          <w:szCs w:val="28"/>
          <w:lang w:val="nl-NL"/>
        </w:rPr>
        <w:t>9.</w:t>
      </w:r>
      <w:r w:rsidR="00382B7D" w:rsidRPr="00BB5917">
        <w:rPr>
          <w:sz w:val="28"/>
          <w:szCs w:val="28"/>
          <w:lang w:val="nl-NL"/>
        </w:rPr>
        <w:t xml:space="preserve"> Đất làm nghĩa trang, nghĩa địa</w:t>
      </w:r>
      <w:r w:rsidR="00861DEA">
        <w:rPr>
          <w:sz w:val="28"/>
          <w:szCs w:val="28"/>
          <w:lang w:val="nl-NL"/>
        </w:rPr>
        <w:t xml:space="preserve">, </w:t>
      </w:r>
      <w:r w:rsidR="00450E7A">
        <w:rPr>
          <w:b/>
          <w:sz w:val="28"/>
          <w:szCs w:val="28"/>
          <w:lang w:val="nl-NL"/>
        </w:rPr>
        <w:t xml:space="preserve">trừ </w:t>
      </w:r>
      <w:r w:rsidR="00382B7D" w:rsidRPr="00BB5917">
        <w:rPr>
          <w:rFonts w:asciiTheme="majorHAnsi" w:hAnsiTheme="majorHAnsi" w:cstheme="majorHAnsi"/>
          <w:b/>
          <w:sz w:val="28"/>
          <w:szCs w:val="28"/>
          <w:lang w:val="nl-NL"/>
        </w:rPr>
        <w:t xml:space="preserve">trường hợp quy định tại </w:t>
      </w:r>
      <w:r w:rsidR="00602ED5">
        <w:rPr>
          <w:rFonts w:asciiTheme="majorHAnsi" w:hAnsiTheme="majorHAnsi" w:cstheme="majorHAnsi"/>
          <w:b/>
          <w:sz w:val="28"/>
          <w:szCs w:val="28"/>
          <w:lang w:val="nl-NL"/>
        </w:rPr>
        <w:t>k</w:t>
      </w:r>
      <w:r w:rsidR="00382B7D" w:rsidRPr="00BB5917">
        <w:rPr>
          <w:rFonts w:asciiTheme="majorHAnsi" w:hAnsiTheme="majorHAnsi" w:cstheme="majorHAnsi"/>
          <w:b/>
          <w:sz w:val="28"/>
          <w:szCs w:val="28"/>
          <w:lang w:val="nl-NL"/>
        </w:rPr>
        <w:t>hoản 4 Điều 55 của Luật Đất đai.</w:t>
      </w:r>
    </w:p>
    <w:p w:rsidR="006F53BC" w:rsidRPr="00243408" w:rsidRDefault="006F53BC" w:rsidP="00FC3E71">
      <w:pPr>
        <w:spacing w:before="80" w:after="60"/>
        <w:ind w:firstLine="567"/>
        <w:jc w:val="both"/>
        <w:rPr>
          <w:i/>
          <w:sz w:val="28"/>
          <w:szCs w:val="28"/>
          <w:lang w:val="nl-NL"/>
        </w:rPr>
      </w:pPr>
      <w:r w:rsidRPr="00243408">
        <w:rPr>
          <w:sz w:val="28"/>
          <w:szCs w:val="28"/>
          <w:lang w:val="nl-NL"/>
        </w:rPr>
        <w:t>10.</w:t>
      </w:r>
      <w:r w:rsidRPr="00BB5917">
        <w:rPr>
          <w:b/>
          <w:sz w:val="28"/>
          <w:szCs w:val="28"/>
          <w:lang w:val="nl-NL"/>
        </w:rPr>
        <w:t xml:space="preserve"> </w:t>
      </w:r>
      <w:r w:rsidRPr="00243408">
        <w:rPr>
          <w:i/>
          <w:sz w:val="28"/>
          <w:szCs w:val="28"/>
          <w:lang w:val="nl-NL"/>
        </w:rPr>
        <w:t xml:space="preserve">Nhà, đất </w:t>
      </w:r>
      <w:r w:rsidR="007F33D5" w:rsidRPr="00243408">
        <w:rPr>
          <w:i/>
          <w:sz w:val="28"/>
          <w:szCs w:val="28"/>
          <w:lang w:val="nl-NL"/>
        </w:rPr>
        <w:t>nhận</w:t>
      </w:r>
      <w:r w:rsidRPr="00243408">
        <w:rPr>
          <w:i/>
          <w:sz w:val="28"/>
          <w:szCs w:val="28"/>
          <w:lang w:val="nl-NL"/>
        </w:rPr>
        <w:t xml:space="preserve"> thừa kế hoặc là quà tặng</w:t>
      </w:r>
      <w:r w:rsidR="00837499" w:rsidRPr="00BB5917">
        <w:rPr>
          <w:b/>
          <w:sz w:val="28"/>
          <w:szCs w:val="28"/>
          <w:lang w:val="nl-NL"/>
        </w:rPr>
        <w:t xml:space="preserve"> </w:t>
      </w:r>
      <w:r w:rsidRPr="00243408">
        <w:rPr>
          <w:i/>
          <w:sz w:val="28"/>
          <w:szCs w:val="28"/>
          <w:lang w:val="nl-NL"/>
        </w:rPr>
        <w:t>giữa:</w:t>
      </w:r>
      <w:r w:rsidRPr="00243408">
        <w:rPr>
          <w:b/>
          <w:i/>
          <w:sz w:val="28"/>
          <w:szCs w:val="28"/>
          <w:lang w:val="nl-NL"/>
        </w:rPr>
        <w:t xml:space="preserve"> </w:t>
      </w:r>
      <w:r w:rsidRPr="00243408">
        <w:rPr>
          <w:i/>
          <w:sz w:val="28"/>
          <w:szCs w:val="28"/>
          <w:lang w:val="nl-NL"/>
        </w:rPr>
        <w:t xml:space="preserve">vợ với chồng; cha đẻ, mẹ đẻ với con đẻ; cha nuôi, mẹ nuôi với con nuôi; cha chồng, mẹ chồng với con dâu; cha vợ, mẹ vợ </w:t>
      </w:r>
      <w:r w:rsidRPr="00602ED5">
        <w:rPr>
          <w:i/>
          <w:sz w:val="28"/>
          <w:szCs w:val="28"/>
          <w:lang w:val="nl-NL"/>
        </w:rPr>
        <w:t>với con rể</w:t>
      </w:r>
      <w:r w:rsidR="00602ED5" w:rsidRPr="00602ED5">
        <w:rPr>
          <w:i/>
          <w:sz w:val="28"/>
          <w:szCs w:val="28"/>
          <w:lang w:val="nl-NL"/>
        </w:rPr>
        <w:t xml:space="preserve">; </w:t>
      </w:r>
      <w:r w:rsidRPr="00602ED5">
        <w:rPr>
          <w:i/>
          <w:sz w:val="28"/>
          <w:szCs w:val="28"/>
          <w:lang w:val="nl-NL"/>
        </w:rPr>
        <w:t>ông</w:t>
      </w:r>
      <w:r w:rsidRPr="00243408">
        <w:rPr>
          <w:i/>
          <w:sz w:val="28"/>
          <w:szCs w:val="28"/>
          <w:lang w:val="nl-NL"/>
        </w:rPr>
        <w:t xml:space="preserve"> nội, bà nội với cháu nội; ông ngoại, bà ngoại với cháu ngoại; anh, chị, em ruột với nhau nay được cơ quan nhà nước có thẩm quyền cấp giấy chứng nhận quyền sử dụng đất, quyền sở hữu nhà ở và tài sản khác gắn liền với đất.</w:t>
      </w:r>
    </w:p>
    <w:p w:rsidR="006F53BC" w:rsidRPr="00BB5917" w:rsidRDefault="006F53BC" w:rsidP="00FC3E71">
      <w:pPr>
        <w:spacing w:before="80" w:after="60"/>
        <w:ind w:firstLine="567"/>
        <w:jc w:val="both"/>
        <w:rPr>
          <w:sz w:val="28"/>
          <w:szCs w:val="28"/>
          <w:lang w:val="nl-NL"/>
        </w:rPr>
      </w:pPr>
      <w:r w:rsidRPr="00BB5917">
        <w:rPr>
          <w:sz w:val="28"/>
          <w:szCs w:val="28"/>
          <w:lang w:val="nl-NL"/>
        </w:rPr>
        <w:t>11. Nhà ở của hộ gia đình, cá nhân tạo lập thông qua hình thức phát triển nhà ở riêng lẻ.</w:t>
      </w:r>
    </w:p>
    <w:p w:rsidR="006F53BC" w:rsidRPr="00BB5917" w:rsidRDefault="006F53BC" w:rsidP="00FC3E71">
      <w:pPr>
        <w:spacing w:before="80" w:after="60"/>
        <w:ind w:firstLine="567"/>
        <w:jc w:val="both"/>
        <w:rPr>
          <w:sz w:val="28"/>
          <w:szCs w:val="28"/>
          <w:lang w:val="nl-NL"/>
        </w:rPr>
      </w:pPr>
      <w:r w:rsidRPr="00BB5917">
        <w:rPr>
          <w:sz w:val="28"/>
          <w:szCs w:val="28"/>
          <w:lang w:val="nl-NL"/>
        </w:rPr>
        <w:t>12. Tài sản cho thuê tài chính được chuyển quyền sở hữu cho bên thuê khi kết thúc thời hạn thuê thông qua việc nhượng, bán tài sản cho thuê thì bên thuê không phải nộp lệ phí trước bạ; trường hợp công ty cho thuê tài chính mua tài sản của đơn vị có tài sản đã nộp lệ phí trước bạ sau đó cho chính đơn vị bán tài sản thuê lại thì công ty cho thuê tài chính không phải nộp lệ phí trước bạ.</w:t>
      </w:r>
    </w:p>
    <w:p w:rsidR="006F53BC" w:rsidRPr="00BB5917" w:rsidRDefault="006F53BC" w:rsidP="00FC3E71">
      <w:pPr>
        <w:spacing w:before="80" w:after="60"/>
        <w:ind w:firstLine="567"/>
        <w:jc w:val="both"/>
        <w:rPr>
          <w:sz w:val="28"/>
          <w:szCs w:val="28"/>
          <w:lang w:val="nl-NL"/>
        </w:rPr>
      </w:pPr>
      <w:r w:rsidRPr="00BB5917">
        <w:rPr>
          <w:sz w:val="28"/>
          <w:szCs w:val="28"/>
          <w:lang w:val="nl-NL"/>
        </w:rPr>
        <w:t>13. Nhà, đất, tài sản đặc biệt, tài sản chuyên dùng, tài sản phục vụ công tác quản lý chuyên dùng phục vụ quốc phòng, an ninh.</w:t>
      </w:r>
    </w:p>
    <w:p w:rsidR="006F53BC" w:rsidRPr="00BB5917" w:rsidRDefault="006F53BC" w:rsidP="00FC3E71">
      <w:pPr>
        <w:spacing w:before="80" w:after="60"/>
        <w:ind w:firstLine="567"/>
        <w:jc w:val="both"/>
        <w:rPr>
          <w:sz w:val="28"/>
          <w:szCs w:val="28"/>
          <w:lang w:val="nl-NL"/>
        </w:rPr>
      </w:pPr>
      <w:r w:rsidRPr="00BB5917">
        <w:rPr>
          <w:sz w:val="28"/>
          <w:szCs w:val="28"/>
          <w:lang w:val="nl-NL"/>
        </w:rPr>
        <w:t>14. Nhà, đất thuộc tài sản nhà nước dùng làm trụ sở cơ quan của cơ quan nhà nước, đơn vị vũ trang nhân dân, đơn vị sự nghiệp công lập, tổ chức chính trị, tổ chức chính trị - xã hội, tổ chức chính trị xã hội - nghề nghiệp, tổ chức xã hội, tổ chức xã hội - nghề nghiệp.</w:t>
      </w:r>
    </w:p>
    <w:p w:rsidR="006F53BC" w:rsidRPr="00BB5917" w:rsidRDefault="006F53BC" w:rsidP="00FC3E71">
      <w:pPr>
        <w:spacing w:before="80" w:after="60"/>
        <w:ind w:firstLine="567"/>
        <w:jc w:val="both"/>
        <w:rPr>
          <w:sz w:val="28"/>
          <w:szCs w:val="28"/>
          <w:lang w:val="nl-NL"/>
        </w:rPr>
      </w:pPr>
      <w:r w:rsidRPr="00BB5917">
        <w:rPr>
          <w:sz w:val="28"/>
          <w:szCs w:val="28"/>
          <w:lang w:val="nl-NL"/>
        </w:rPr>
        <w:t>15. Nhà, đất được bồi thường (kể cả nhà, đất mua bằng tiền được bồi thường, hỗ trợ) khi Nhà nước thu hồi nhà, đất theo quy định của pháp luật.</w:t>
      </w:r>
    </w:p>
    <w:p w:rsidR="006F53BC" w:rsidRPr="00BB5917" w:rsidRDefault="006F53BC" w:rsidP="00FC3E71">
      <w:pPr>
        <w:spacing w:before="80" w:after="60"/>
        <w:ind w:firstLine="567"/>
        <w:jc w:val="both"/>
        <w:rPr>
          <w:sz w:val="28"/>
          <w:szCs w:val="28"/>
          <w:lang w:val="nl-NL"/>
        </w:rPr>
      </w:pPr>
      <w:r w:rsidRPr="00BB5917">
        <w:rPr>
          <w:sz w:val="28"/>
          <w:szCs w:val="28"/>
          <w:lang w:val="nl-NL"/>
        </w:rPr>
        <w:t>16. Tài sản của tổ chức, cá nhân đã được cấp giấy chứng nhận quyền sở hữu, sử dụng khi đăng ký lại quyền sở hữu, sử dụng không phải nộp lệ phí trước bạ trong những trường hợp sau đây:</w:t>
      </w:r>
    </w:p>
    <w:p w:rsidR="006F53BC" w:rsidRPr="00BB5917" w:rsidRDefault="006F53BC" w:rsidP="00FC3E71">
      <w:pPr>
        <w:spacing w:before="80" w:after="60"/>
        <w:ind w:firstLine="567"/>
        <w:jc w:val="both"/>
        <w:rPr>
          <w:sz w:val="28"/>
          <w:szCs w:val="28"/>
          <w:lang w:val="nl-NL"/>
        </w:rPr>
      </w:pPr>
      <w:r w:rsidRPr="00BB5917">
        <w:rPr>
          <w:sz w:val="28"/>
          <w:szCs w:val="28"/>
          <w:lang w:val="nl-NL"/>
        </w:rPr>
        <w:t>a) Tài sản đã được cơ quan có thẩm quyền của Nhà nước Việt Nam dân chủ cộng hòa, Chính phủ cách mạng lâm thời Cộng hòa miền Nam Việt Nam, Nhà nước Cộng hòa xã hội chủ nghĩa Việt Nam hoặc cơ quan có thẩm quyền thuộc chế độ cũ cấp giấy chứng nhận quyền sở hữu, sử dụng nay đổi giấy chứng nhận quyền sở hữu, sử dụng mới mà không thay đổi chủ sở hữu tài sản;</w:t>
      </w:r>
    </w:p>
    <w:p w:rsidR="006F53BC" w:rsidRPr="00BB5917" w:rsidRDefault="006F53BC" w:rsidP="00FC3E71">
      <w:pPr>
        <w:spacing w:before="80" w:after="60"/>
        <w:ind w:firstLine="567"/>
        <w:jc w:val="both"/>
        <w:rPr>
          <w:sz w:val="28"/>
          <w:szCs w:val="28"/>
          <w:lang w:val="nl-NL"/>
        </w:rPr>
      </w:pPr>
      <w:r w:rsidRPr="00BB5917">
        <w:rPr>
          <w:sz w:val="28"/>
          <w:szCs w:val="28"/>
          <w:lang w:val="nl-NL"/>
        </w:rPr>
        <w:t>b) Tài sản của doanh nghiệp nhà nước được cổ phần hóa thành sở hữu công ty cổ phần hoặc các hình thức sắp xếp lại doanh nghiệp nhà nước khác theo quy định của pháp luật;</w:t>
      </w:r>
    </w:p>
    <w:p w:rsidR="002609DF" w:rsidRPr="002609DF" w:rsidRDefault="006F53BC" w:rsidP="00FC3E71">
      <w:pPr>
        <w:spacing w:before="80" w:after="60"/>
        <w:ind w:firstLine="567"/>
        <w:jc w:val="both"/>
        <w:rPr>
          <w:sz w:val="28"/>
          <w:szCs w:val="28"/>
          <w:lang w:val="it-IT"/>
        </w:rPr>
      </w:pPr>
      <w:r w:rsidRPr="002609DF">
        <w:rPr>
          <w:sz w:val="28"/>
          <w:szCs w:val="28"/>
          <w:lang w:val="nl-NL"/>
        </w:rPr>
        <w:t xml:space="preserve">c) </w:t>
      </w:r>
      <w:r w:rsidR="00A23B77" w:rsidRPr="002609DF">
        <w:rPr>
          <w:sz w:val="28"/>
          <w:szCs w:val="28"/>
          <w:lang w:val="it-IT"/>
        </w:rPr>
        <w:t xml:space="preserve">Tài sản </w:t>
      </w:r>
      <w:r w:rsidR="002609DF" w:rsidRPr="002609DF">
        <w:rPr>
          <w:sz w:val="28"/>
          <w:szCs w:val="28"/>
          <w:lang w:val="it-IT"/>
        </w:rPr>
        <w:t>đã được cấp giấy chứng nhận quyền sở hữu, sử dụng của hộ gia đình khi phân chia tài sản đó cho các thành viên hộ gia đình đăng ký lại.</w:t>
      </w:r>
    </w:p>
    <w:p w:rsidR="006F53BC" w:rsidRPr="00BB5917" w:rsidRDefault="006F53BC" w:rsidP="00FC3E71">
      <w:pPr>
        <w:spacing w:before="80" w:after="60"/>
        <w:ind w:firstLine="567"/>
        <w:jc w:val="both"/>
        <w:rPr>
          <w:sz w:val="28"/>
          <w:szCs w:val="28"/>
          <w:lang w:val="nl-NL"/>
        </w:rPr>
      </w:pPr>
      <w:r w:rsidRPr="00BB5917">
        <w:rPr>
          <w:sz w:val="28"/>
          <w:szCs w:val="28"/>
          <w:lang w:val="nl-NL"/>
        </w:rPr>
        <w:lastRenderedPageBreak/>
        <w:t>d) Tài sản của tổ chức, cá nhân đã được cấp giấy chứng nhận quyền sở hữu, sử dụng phải đăng ký lại quyền sở hữu, sử dụng do giấy chứng nhận bị mất, rách nát, hư hỏng;</w:t>
      </w:r>
    </w:p>
    <w:p w:rsidR="006F53BC" w:rsidRDefault="006F53BC" w:rsidP="00FC3E71">
      <w:pPr>
        <w:spacing w:before="80" w:after="60"/>
        <w:ind w:firstLine="567"/>
        <w:jc w:val="both"/>
        <w:rPr>
          <w:sz w:val="28"/>
          <w:szCs w:val="28"/>
          <w:lang w:val="nl-NL"/>
        </w:rPr>
      </w:pPr>
      <w:r w:rsidRPr="00BB5917">
        <w:rPr>
          <w:sz w:val="28"/>
          <w:szCs w:val="28"/>
          <w:lang w:val="nl-NL"/>
        </w:rPr>
        <w:t>đ) Trường hợp khi cấp lại giấy chứng nhận quyền sử dụng đất có phát sinh chênh lệch diện tích đất tăng thêm nhưng ranh giới của thửa đất không thay đổi thì không phải nộp lệ phí trước bạ đối với phần diện tích đất tăng thêm.</w:t>
      </w:r>
    </w:p>
    <w:p w:rsidR="00151DE0" w:rsidRPr="00151DE0" w:rsidRDefault="00151DE0" w:rsidP="00FC3E71">
      <w:pPr>
        <w:spacing w:before="80" w:after="60"/>
        <w:ind w:firstLine="567"/>
        <w:jc w:val="both"/>
        <w:rPr>
          <w:sz w:val="28"/>
          <w:szCs w:val="28"/>
          <w:lang w:val="nl-NL"/>
        </w:rPr>
      </w:pPr>
      <w:r w:rsidRPr="00151DE0">
        <w:rPr>
          <w:b/>
          <w:sz w:val="28"/>
          <w:szCs w:val="28"/>
          <w:lang w:val="nl-NL"/>
        </w:rPr>
        <w:t>e) Tổ chức, cá nhân được nhà nước giao đất và đã được cấp giấy chứng nhận quyền sử dụng đất</w:t>
      </w:r>
      <w:r w:rsidR="00413D58">
        <w:rPr>
          <w:b/>
          <w:sz w:val="28"/>
          <w:szCs w:val="28"/>
          <w:lang w:val="nl-NL"/>
        </w:rPr>
        <w:t>,</w:t>
      </w:r>
      <w:r w:rsidRPr="00151DE0">
        <w:rPr>
          <w:b/>
          <w:sz w:val="28"/>
          <w:szCs w:val="28"/>
          <w:lang w:val="nl-NL"/>
        </w:rPr>
        <w:t xml:space="preserve"> phải chuyển sang thuê đất trả tiền thuê đất một lần cho cả thời gi</w:t>
      </w:r>
      <w:r w:rsidR="003E41B7">
        <w:rPr>
          <w:b/>
          <w:sz w:val="28"/>
          <w:szCs w:val="28"/>
          <w:lang w:val="nl-NL"/>
        </w:rPr>
        <w:t xml:space="preserve">an thuê theo quy định của Luật </w:t>
      </w:r>
      <w:r w:rsidR="003E41B7" w:rsidRPr="003E41B7">
        <w:rPr>
          <w:b/>
          <w:sz w:val="28"/>
          <w:szCs w:val="28"/>
          <w:lang w:val="nl-NL"/>
        </w:rPr>
        <w:t>Đ</w:t>
      </w:r>
      <w:r w:rsidRPr="00151DE0">
        <w:rPr>
          <w:b/>
          <w:sz w:val="28"/>
          <w:szCs w:val="28"/>
          <w:lang w:val="nl-NL"/>
        </w:rPr>
        <w:t xml:space="preserve">ất đai </w:t>
      </w:r>
      <w:r w:rsidR="00413D58">
        <w:rPr>
          <w:b/>
          <w:sz w:val="28"/>
          <w:szCs w:val="28"/>
          <w:lang w:val="nl-NL"/>
        </w:rPr>
        <w:t>t</w:t>
      </w:r>
      <w:r w:rsidR="00413D58" w:rsidRPr="00413D58">
        <w:rPr>
          <w:b/>
          <w:sz w:val="28"/>
          <w:szCs w:val="28"/>
          <w:lang w:val="nl-NL"/>
        </w:rPr>
        <w:t>ừ</w:t>
      </w:r>
      <w:r w:rsidR="00413D58">
        <w:rPr>
          <w:b/>
          <w:sz w:val="28"/>
          <w:szCs w:val="28"/>
          <w:lang w:val="nl-NL"/>
        </w:rPr>
        <w:t xml:space="preserve"> ng</w:t>
      </w:r>
      <w:r w:rsidR="00413D58" w:rsidRPr="00413D58">
        <w:rPr>
          <w:b/>
          <w:sz w:val="28"/>
          <w:szCs w:val="28"/>
          <w:lang w:val="nl-NL"/>
        </w:rPr>
        <w:t>ày</w:t>
      </w:r>
      <w:r w:rsidR="00413D58">
        <w:rPr>
          <w:b/>
          <w:sz w:val="28"/>
          <w:szCs w:val="28"/>
          <w:lang w:val="nl-NL"/>
        </w:rPr>
        <w:t xml:space="preserve"> Ngh</w:t>
      </w:r>
      <w:r w:rsidR="00413D58" w:rsidRPr="00413D58">
        <w:rPr>
          <w:b/>
          <w:sz w:val="28"/>
          <w:szCs w:val="28"/>
          <w:lang w:val="nl-NL"/>
        </w:rPr>
        <w:t>ị</w:t>
      </w:r>
      <w:r w:rsidR="00413D58">
        <w:rPr>
          <w:b/>
          <w:sz w:val="28"/>
          <w:szCs w:val="28"/>
          <w:lang w:val="nl-NL"/>
        </w:rPr>
        <w:t xml:space="preserve"> </w:t>
      </w:r>
      <w:r w:rsidR="00413D58" w:rsidRPr="00413D58">
        <w:rPr>
          <w:b/>
          <w:sz w:val="28"/>
          <w:szCs w:val="28"/>
          <w:lang w:val="nl-NL"/>
        </w:rPr>
        <w:t>định</w:t>
      </w:r>
      <w:r w:rsidR="00413D58">
        <w:rPr>
          <w:b/>
          <w:sz w:val="28"/>
          <w:szCs w:val="28"/>
          <w:lang w:val="nl-NL"/>
        </w:rPr>
        <w:t xml:space="preserve"> n</w:t>
      </w:r>
      <w:r w:rsidR="00413D58" w:rsidRPr="00413D58">
        <w:rPr>
          <w:b/>
          <w:sz w:val="28"/>
          <w:szCs w:val="28"/>
          <w:lang w:val="nl-NL"/>
        </w:rPr>
        <w:t>ày</w:t>
      </w:r>
      <w:r w:rsidR="00413D58">
        <w:rPr>
          <w:b/>
          <w:sz w:val="28"/>
          <w:szCs w:val="28"/>
          <w:lang w:val="nl-NL"/>
        </w:rPr>
        <w:t xml:space="preserve"> c</w:t>
      </w:r>
      <w:r w:rsidR="00413D58" w:rsidRPr="00413D58">
        <w:rPr>
          <w:b/>
          <w:sz w:val="28"/>
          <w:szCs w:val="28"/>
          <w:lang w:val="nl-NL"/>
        </w:rPr>
        <w:t>ó</w:t>
      </w:r>
      <w:r w:rsidR="00413D58">
        <w:rPr>
          <w:b/>
          <w:sz w:val="28"/>
          <w:szCs w:val="28"/>
          <w:lang w:val="nl-NL"/>
        </w:rPr>
        <w:t xml:space="preserve"> hi</w:t>
      </w:r>
      <w:r w:rsidR="00413D58" w:rsidRPr="00413D58">
        <w:rPr>
          <w:b/>
          <w:sz w:val="28"/>
          <w:szCs w:val="28"/>
          <w:lang w:val="nl-NL"/>
        </w:rPr>
        <w:t>ệu</w:t>
      </w:r>
      <w:r w:rsidR="00413D58">
        <w:rPr>
          <w:b/>
          <w:sz w:val="28"/>
          <w:szCs w:val="28"/>
          <w:lang w:val="nl-NL"/>
        </w:rPr>
        <w:t xml:space="preserve"> l</w:t>
      </w:r>
      <w:r w:rsidR="00413D58" w:rsidRPr="00413D58">
        <w:rPr>
          <w:b/>
          <w:sz w:val="28"/>
          <w:szCs w:val="28"/>
          <w:lang w:val="nl-NL"/>
        </w:rPr>
        <w:t>ực</w:t>
      </w:r>
      <w:r w:rsidR="00413D58">
        <w:rPr>
          <w:b/>
          <w:sz w:val="28"/>
          <w:szCs w:val="28"/>
          <w:lang w:val="nl-NL"/>
        </w:rPr>
        <w:t xml:space="preserve"> thi h</w:t>
      </w:r>
      <w:r w:rsidR="00413D58" w:rsidRPr="00413D58">
        <w:rPr>
          <w:b/>
          <w:sz w:val="28"/>
          <w:szCs w:val="28"/>
          <w:lang w:val="nl-NL"/>
        </w:rPr>
        <w:t>ành</w:t>
      </w:r>
      <w:r>
        <w:rPr>
          <w:b/>
          <w:sz w:val="28"/>
          <w:szCs w:val="28"/>
          <w:lang w:val="nl-NL"/>
        </w:rPr>
        <w:t>.</w:t>
      </w:r>
    </w:p>
    <w:p w:rsidR="006F53BC" w:rsidRPr="00BB5917" w:rsidRDefault="006F53BC" w:rsidP="00FC3E71">
      <w:pPr>
        <w:spacing w:before="80" w:after="60"/>
        <w:ind w:firstLine="567"/>
        <w:jc w:val="both"/>
        <w:rPr>
          <w:sz w:val="28"/>
          <w:szCs w:val="28"/>
          <w:lang w:val="nl-NL"/>
        </w:rPr>
      </w:pPr>
      <w:r w:rsidRPr="00BB5917">
        <w:rPr>
          <w:sz w:val="28"/>
          <w:szCs w:val="28"/>
          <w:lang w:val="nl-NL"/>
        </w:rPr>
        <w:t>17. Tài sản của tổ chức, cá nhân đã nộp lệ phí trước bạ (trừ trường hợp không phải nộp hoặc được miễn nộp lệ phí trước bạ) chuyển cho tổ chức, cá nhân khác đăng ký quyền sở hữu, sử dụng không phải nộp lệ phí trước bạ trong những trường hợp sau đây:</w:t>
      </w:r>
    </w:p>
    <w:p w:rsidR="006F53BC" w:rsidRPr="00BB5917" w:rsidRDefault="006F53BC" w:rsidP="00FC3E71">
      <w:pPr>
        <w:spacing w:before="80" w:after="60"/>
        <w:ind w:firstLine="567"/>
        <w:jc w:val="both"/>
        <w:rPr>
          <w:sz w:val="28"/>
          <w:szCs w:val="28"/>
          <w:lang w:val="nl-NL"/>
        </w:rPr>
      </w:pPr>
      <w:r w:rsidRPr="00BB5917">
        <w:rPr>
          <w:sz w:val="28"/>
          <w:szCs w:val="28"/>
          <w:lang w:val="nl-NL"/>
        </w:rPr>
        <w:t>a) Tổ chức, cá nhân, xã viên hợp tác xã đem tài sản của mình góp vốn vào doanh nghiệp, tổ chức tín dụng, hợp tác xã hoặc khi doanh nghiệp, tổ chức tín dụng, hợp tác xã giải thể hoặc phân chia hoặc rút vốn cho tổ chức, cá nhân thành viên tài sản mà tổ chức, cá nhân thành viên đã góp trước đây;</w:t>
      </w:r>
    </w:p>
    <w:p w:rsidR="006F53BC" w:rsidRPr="00BB5917" w:rsidRDefault="006F53BC" w:rsidP="00FC3E71">
      <w:pPr>
        <w:spacing w:before="80" w:after="60"/>
        <w:ind w:firstLine="567"/>
        <w:jc w:val="both"/>
        <w:rPr>
          <w:sz w:val="28"/>
          <w:szCs w:val="28"/>
          <w:lang w:val="nl-NL"/>
        </w:rPr>
      </w:pPr>
      <w:r w:rsidRPr="00BB5917">
        <w:rPr>
          <w:sz w:val="28"/>
          <w:szCs w:val="28"/>
          <w:lang w:val="nl-NL"/>
        </w:rPr>
        <w:t>b) Tài sản của doanh nghiệp điều động cho các đơn vị thành viên hoặc doanh nghiệp điều động tài sản giữa các đơn vị thành viên thuộc doanh nghiệp theo hình thức ghi tăng, ghi giảm vốn hoặc cơ quan, đơn vị hành chính sự nghiệp điều động tài sản trong nội bộ một cơ quan, đơn vị dự toán theo quyết định của cấp có thẩm quyền.</w:t>
      </w:r>
    </w:p>
    <w:p w:rsidR="008A77E9" w:rsidRDefault="006F53BC" w:rsidP="00FC3E71">
      <w:pPr>
        <w:spacing w:before="80" w:after="60"/>
        <w:ind w:firstLine="567"/>
        <w:jc w:val="both"/>
        <w:rPr>
          <w:sz w:val="28"/>
          <w:szCs w:val="28"/>
          <w:lang w:val="nl-NL"/>
        </w:rPr>
      </w:pPr>
      <w:r w:rsidRPr="00BB5917">
        <w:rPr>
          <w:sz w:val="28"/>
          <w:szCs w:val="28"/>
          <w:lang w:val="nl-NL"/>
        </w:rPr>
        <w:t>18. Tài sản của tổ chức, cá nhân đã nộp lệ phí trước bạ được chia hay góp do chia, tách, cổ phần hóa, hợp nhất, sáp nhập, đổi tên tổ chức theo quyết</w:t>
      </w:r>
      <w:r w:rsidR="006F4FEE">
        <w:rPr>
          <w:sz w:val="28"/>
          <w:szCs w:val="28"/>
          <w:lang w:val="nl-NL"/>
        </w:rPr>
        <w:t xml:space="preserve"> định của cơ quan có thẩm quyền</w:t>
      </w:r>
      <w:r w:rsidR="008A77E9">
        <w:rPr>
          <w:sz w:val="28"/>
          <w:szCs w:val="28"/>
          <w:lang w:val="nl-NL"/>
        </w:rPr>
        <w:t>.</w:t>
      </w:r>
    </w:p>
    <w:p w:rsidR="006F53BC" w:rsidRPr="00BB5917" w:rsidRDefault="006F53BC" w:rsidP="00FC3E71">
      <w:pPr>
        <w:spacing w:before="80" w:after="60"/>
        <w:ind w:firstLine="567"/>
        <w:jc w:val="both"/>
        <w:rPr>
          <w:sz w:val="28"/>
          <w:szCs w:val="28"/>
          <w:lang w:val="nl-NL"/>
        </w:rPr>
      </w:pPr>
      <w:r w:rsidRPr="00BB5917">
        <w:rPr>
          <w:sz w:val="28"/>
          <w:szCs w:val="28"/>
          <w:lang w:val="nl-NL"/>
        </w:rPr>
        <w:t>19. Tài sản của tổ chức, cá nhân đã nộp lệ phí trước bạ chuyển đến địa phương nơi sử dụng mà không thay đổi chủ sở hữu.</w:t>
      </w:r>
    </w:p>
    <w:p w:rsidR="006F53BC" w:rsidRPr="00BB5917" w:rsidRDefault="006F53BC" w:rsidP="00FC3E71">
      <w:pPr>
        <w:spacing w:before="80" w:after="60"/>
        <w:ind w:firstLine="567"/>
        <w:jc w:val="both"/>
        <w:rPr>
          <w:sz w:val="28"/>
          <w:szCs w:val="28"/>
          <w:lang w:val="nl-NL"/>
        </w:rPr>
      </w:pPr>
      <w:r w:rsidRPr="00BB5917">
        <w:rPr>
          <w:sz w:val="28"/>
          <w:szCs w:val="28"/>
          <w:lang w:val="nl-NL"/>
        </w:rPr>
        <w:t>20. Nhà tình nghĩa, nhà đại đoàn kết, nhà được hỗ trợ mang tính chất nhân đạo, kể cả đất kèm theo nhà được đăng ký sở hữu, sử dụng tên người được tặng.</w:t>
      </w:r>
    </w:p>
    <w:p w:rsidR="006F53BC" w:rsidRPr="00BB5917" w:rsidRDefault="006F53BC" w:rsidP="00FC3E71">
      <w:pPr>
        <w:spacing w:before="80" w:after="60"/>
        <w:ind w:firstLine="567"/>
        <w:jc w:val="both"/>
        <w:rPr>
          <w:sz w:val="28"/>
          <w:szCs w:val="28"/>
          <w:lang w:val="nl-NL"/>
        </w:rPr>
      </w:pPr>
      <w:r w:rsidRPr="00BB5917">
        <w:rPr>
          <w:sz w:val="28"/>
          <w:szCs w:val="28"/>
          <w:lang w:val="nl-NL"/>
        </w:rPr>
        <w:t>21. Xe chuyên dùng: xe cứu hỏa, xe cứu thương, xe cứu hộ, xe chở rác, xe phun tưới, xe quét đường, xe chiếu chụp X-quang; xe chuyên dùng cho thương binh, bệnh binh, người tàn tật, đăng ký quyền sở hữu tên thương binh, bệnh binh, người tàn tật.</w:t>
      </w:r>
    </w:p>
    <w:p w:rsidR="006F53BC" w:rsidRPr="00BB5917" w:rsidRDefault="006F53BC" w:rsidP="00FC3E71">
      <w:pPr>
        <w:spacing w:before="80" w:after="60"/>
        <w:ind w:firstLine="567"/>
        <w:jc w:val="both"/>
        <w:rPr>
          <w:sz w:val="28"/>
          <w:szCs w:val="28"/>
          <w:lang w:val="nl-NL"/>
        </w:rPr>
      </w:pPr>
      <w:r w:rsidRPr="00BB5917">
        <w:rPr>
          <w:sz w:val="28"/>
          <w:szCs w:val="28"/>
          <w:lang w:val="nl-NL"/>
        </w:rPr>
        <w:t>22. Tàu bay sử dụng cho mục đích kinh doanh vận chuyển hàng hóa, hành khách.</w:t>
      </w:r>
    </w:p>
    <w:p w:rsidR="006F53BC" w:rsidRPr="00BB5917" w:rsidRDefault="006F53BC" w:rsidP="00FC3E71">
      <w:pPr>
        <w:spacing w:before="80" w:after="60"/>
        <w:ind w:firstLine="567"/>
        <w:jc w:val="both"/>
        <w:rPr>
          <w:sz w:val="28"/>
          <w:szCs w:val="28"/>
          <w:lang w:val="nl-NL"/>
        </w:rPr>
      </w:pPr>
      <w:r w:rsidRPr="00BB5917">
        <w:rPr>
          <w:sz w:val="28"/>
          <w:szCs w:val="28"/>
          <w:lang w:val="nl-NL"/>
        </w:rPr>
        <w:t>23. Tàu, thuyền đánh bắt thủy, hải sản.</w:t>
      </w:r>
    </w:p>
    <w:p w:rsidR="006F53BC" w:rsidRPr="00BB5917" w:rsidRDefault="006F53BC" w:rsidP="00FC3E71">
      <w:pPr>
        <w:spacing w:before="80" w:after="60"/>
        <w:ind w:firstLine="567"/>
        <w:jc w:val="both"/>
        <w:rPr>
          <w:sz w:val="28"/>
          <w:szCs w:val="28"/>
          <w:lang w:val="nl-NL"/>
        </w:rPr>
      </w:pPr>
      <w:r w:rsidRPr="00BB5917">
        <w:rPr>
          <w:sz w:val="28"/>
          <w:szCs w:val="28"/>
          <w:lang w:val="nl-NL"/>
        </w:rPr>
        <w:t>24. Vỏ, tổng thành khung, tổng thành máy của tài sản quy định tại khoản 8 Điều 2 Nghị định này được thay thế mà phải đăng ký lại trong thời hạn bảo hành.</w:t>
      </w:r>
    </w:p>
    <w:p w:rsidR="006F53BC" w:rsidRPr="00243408" w:rsidRDefault="006F53BC" w:rsidP="00FC3E71">
      <w:pPr>
        <w:spacing w:before="80" w:after="60"/>
        <w:ind w:firstLine="567"/>
        <w:jc w:val="both"/>
        <w:rPr>
          <w:i/>
          <w:sz w:val="28"/>
          <w:szCs w:val="28"/>
          <w:lang w:val="nl-NL"/>
        </w:rPr>
      </w:pPr>
      <w:r w:rsidRPr="00243408">
        <w:rPr>
          <w:i/>
          <w:sz w:val="28"/>
          <w:szCs w:val="28"/>
          <w:lang w:val="nl-NL"/>
        </w:rPr>
        <w:t xml:space="preserve">25. Nhà xưởng </w:t>
      </w:r>
      <w:r w:rsidR="0078790D" w:rsidRPr="00243408">
        <w:rPr>
          <w:i/>
          <w:sz w:val="28"/>
          <w:szCs w:val="28"/>
          <w:lang w:val="nl-NL"/>
        </w:rPr>
        <w:t>của cơ sở sản xuất; nhà kho, nhà ăn, nhà để xe của cơ sở sản xuất, kinh doanh.</w:t>
      </w:r>
    </w:p>
    <w:p w:rsidR="006F53BC" w:rsidRPr="00BB5917" w:rsidRDefault="006F53BC" w:rsidP="00FC3E71">
      <w:pPr>
        <w:spacing w:before="80" w:after="60"/>
        <w:ind w:firstLine="567"/>
        <w:jc w:val="both"/>
        <w:rPr>
          <w:sz w:val="28"/>
          <w:szCs w:val="28"/>
          <w:lang w:val="nl-NL"/>
        </w:rPr>
      </w:pPr>
      <w:r w:rsidRPr="00BB5917">
        <w:rPr>
          <w:sz w:val="28"/>
          <w:szCs w:val="28"/>
          <w:lang w:val="nl-NL"/>
        </w:rPr>
        <w:lastRenderedPageBreak/>
        <w:t>26. Tài sản là hàng hóa kinh doanh của các tổ chức, cá nhân đăng ký hoạt động kinh doanh theo quy định của pháp luật mà không đăng ký quyền sở hữu, quyền sử dụng với cơ quan nhà nước có thẩm quyền.</w:t>
      </w:r>
    </w:p>
    <w:p w:rsidR="00211033" w:rsidRDefault="00211033" w:rsidP="00FC3E71">
      <w:pPr>
        <w:spacing w:before="80" w:after="60"/>
        <w:jc w:val="center"/>
        <w:rPr>
          <w:b/>
          <w:bCs/>
          <w:sz w:val="28"/>
          <w:szCs w:val="28"/>
          <w:lang w:val="nl-NL"/>
        </w:rPr>
      </w:pPr>
    </w:p>
    <w:p w:rsidR="006F53BC" w:rsidRPr="00BB5917" w:rsidRDefault="006F53BC" w:rsidP="00FC3E71">
      <w:pPr>
        <w:spacing w:before="80" w:after="60"/>
        <w:jc w:val="center"/>
        <w:rPr>
          <w:sz w:val="28"/>
          <w:szCs w:val="28"/>
          <w:lang w:val="nl-NL"/>
        </w:rPr>
      </w:pPr>
      <w:r w:rsidRPr="00BB5917">
        <w:rPr>
          <w:b/>
          <w:bCs/>
          <w:sz w:val="28"/>
          <w:szCs w:val="28"/>
          <w:lang w:val="nl-NL"/>
        </w:rPr>
        <w:t>Chương II</w:t>
      </w:r>
    </w:p>
    <w:p w:rsidR="006F53BC" w:rsidRPr="00BB5917" w:rsidRDefault="006F53BC" w:rsidP="00FC3E71">
      <w:pPr>
        <w:spacing w:before="80" w:after="60"/>
        <w:jc w:val="center"/>
        <w:rPr>
          <w:sz w:val="28"/>
          <w:szCs w:val="28"/>
          <w:lang w:val="nl-NL"/>
        </w:rPr>
      </w:pPr>
      <w:r w:rsidRPr="00BB5917">
        <w:rPr>
          <w:b/>
          <w:bCs/>
          <w:sz w:val="28"/>
          <w:szCs w:val="28"/>
          <w:lang w:val="nl-NL"/>
        </w:rPr>
        <w:t>CĂN CỨ TÍNH LỆ PHÍ TRƯỚC BẠ</w:t>
      </w:r>
    </w:p>
    <w:p w:rsidR="006F53BC" w:rsidRPr="00BB5917" w:rsidRDefault="006F53BC" w:rsidP="00FC3E71">
      <w:pPr>
        <w:spacing w:before="80" w:after="60"/>
        <w:ind w:firstLine="567"/>
        <w:jc w:val="both"/>
        <w:rPr>
          <w:sz w:val="28"/>
          <w:szCs w:val="28"/>
          <w:lang w:val="nl-NL"/>
        </w:rPr>
      </w:pPr>
      <w:r w:rsidRPr="00BB5917">
        <w:rPr>
          <w:b/>
          <w:bCs/>
          <w:sz w:val="28"/>
          <w:szCs w:val="28"/>
          <w:lang w:val="nl-NL"/>
        </w:rPr>
        <w:t>Điều 5. Căn cứ tính lệ phí trước bạ</w:t>
      </w:r>
    </w:p>
    <w:p w:rsidR="006F53BC" w:rsidRPr="00BB5917" w:rsidRDefault="006F53BC" w:rsidP="00FC3E71">
      <w:pPr>
        <w:spacing w:before="80" w:after="60"/>
        <w:ind w:firstLine="567"/>
        <w:jc w:val="both"/>
        <w:rPr>
          <w:sz w:val="28"/>
          <w:szCs w:val="28"/>
          <w:lang w:val="nl-NL"/>
        </w:rPr>
      </w:pPr>
      <w:r w:rsidRPr="00BB5917">
        <w:rPr>
          <w:sz w:val="28"/>
          <w:szCs w:val="28"/>
          <w:lang w:val="nl-NL"/>
        </w:rPr>
        <w:t>Căn cứ tính lệ phí trước bạ là giá tính lệ phí trước bạ và mức thu lệ phí trước bạ theo tỷ lệ (%).</w:t>
      </w:r>
    </w:p>
    <w:p w:rsidR="006F53BC" w:rsidRPr="00BB5917" w:rsidRDefault="006F53BC" w:rsidP="00FC3E71">
      <w:pPr>
        <w:spacing w:before="80" w:after="60"/>
        <w:ind w:firstLine="567"/>
        <w:jc w:val="both"/>
        <w:rPr>
          <w:sz w:val="28"/>
          <w:szCs w:val="28"/>
          <w:lang w:val="nl-NL"/>
        </w:rPr>
      </w:pPr>
      <w:r w:rsidRPr="00BB5917">
        <w:rPr>
          <w:b/>
          <w:bCs/>
          <w:sz w:val="28"/>
          <w:szCs w:val="28"/>
          <w:lang w:val="nl-NL"/>
        </w:rPr>
        <w:t>Điều 6. Giá tính lệ phí trước bạ</w:t>
      </w:r>
    </w:p>
    <w:p w:rsidR="003767B1" w:rsidRPr="005A034F" w:rsidRDefault="003767B1" w:rsidP="00FC3E71">
      <w:pPr>
        <w:spacing w:before="80" w:after="60"/>
        <w:ind w:firstLine="720"/>
        <w:jc w:val="both"/>
        <w:rPr>
          <w:b/>
          <w:sz w:val="28"/>
          <w:szCs w:val="28"/>
          <w:lang w:val="pt-BR"/>
        </w:rPr>
      </w:pPr>
      <w:r w:rsidRPr="005A034F">
        <w:rPr>
          <w:b/>
          <w:sz w:val="28"/>
          <w:szCs w:val="28"/>
          <w:lang w:val="pt-BR"/>
        </w:rPr>
        <w:t xml:space="preserve">1. Giá tính lệ phí trước bạ đối </w:t>
      </w:r>
      <w:r w:rsidRPr="005A034F">
        <w:rPr>
          <w:b/>
          <w:sz w:val="28"/>
          <w:szCs w:val="28"/>
          <w:lang w:val="vi-VN"/>
        </w:rPr>
        <w:t xml:space="preserve">với nhà, đất là giá do </w:t>
      </w:r>
      <w:r w:rsidRPr="005A034F">
        <w:rPr>
          <w:b/>
          <w:sz w:val="28"/>
          <w:szCs w:val="28"/>
          <w:lang w:val="pt-BR"/>
        </w:rPr>
        <w:t>Ủy ban nhân dân tỉnh, thành phố trực thuộc Trung ương</w:t>
      </w:r>
      <w:r w:rsidRPr="005A034F">
        <w:rPr>
          <w:b/>
          <w:sz w:val="28"/>
          <w:szCs w:val="28"/>
          <w:lang w:val="vi-VN"/>
        </w:rPr>
        <w:t xml:space="preserve"> ban hành.</w:t>
      </w:r>
    </w:p>
    <w:p w:rsidR="003767B1" w:rsidRPr="005A034F" w:rsidRDefault="003767B1" w:rsidP="00FC3E71">
      <w:pPr>
        <w:spacing w:before="80" w:after="60"/>
        <w:ind w:firstLine="720"/>
        <w:jc w:val="both"/>
        <w:rPr>
          <w:b/>
          <w:sz w:val="28"/>
          <w:szCs w:val="28"/>
          <w:lang w:val="pt-BR"/>
        </w:rPr>
      </w:pPr>
      <w:r w:rsidRPr="005A034F">
        <w:rPr>
          <w:b/>
          <w:sz w:val="28"/>
          <w:szCs w:val="28"/>
          <w:lang w:val="pt-BR"/>
        </w:rPr>
        <w:t xml:space="preserve">Bộ Tài chính quy định cụ thể trình tự, thủ tục, nguyên tắc ban hành giá tính lệ phí trước bạ </w:t>
      </w:r>
      <w:r w:rsidR="00FD6702" w:rsidRPr="005A034F">
        <w:rPr>
          <w:b/>
          <w:sz w:val="28"/>
          <w:szCs w:val="28"/>
          <w:lang w:val="pt-BR"/>
        </w:rPr>
        <w:t xml:space="preserve">đối với nhà, đất </w:t>
      </w:r>
      <w:r w:rsidRPr="005A034F">
        <w:rPr>
          <w:b/>
          <w:sz w:val="28"/>
          <w:szCs w:val="28"/>
          <w:lang w:val="pt-BR"/>
        </w:rPr>
        <w:t>quy định tại Khoản này.</w:t>
      </w:r>
    </w:p>
    <w:p w:rsidR="003767B1" w:rsidRPr="005A034F" w:rsidRDefault="00A77A10" w:rsidP="00FC3E71">
      <w:pPr>
        <w:spacing w:before="80" w:after="60"/>
        <w:ind w:firstLine="567"/>
        <w:jc w:val="both"/>
        <w:rPr>
          <w:b/>
          <w:bCs/>
          <w:sz w:val="28"/>
          <w:szCs w:val="28"/>
          <w:lang w:val="vi-VN"/>
        </w:rPr>
      </w:pPr>
      <w:r w:rsidRPr="005A034F">
        <w:rPr>
          <w:b/>
          <w:sz w:val="28"/>
          <w:szCs w:val="28"/>
          <w:lang w:val="vi-VN"/>
        </w:rPr>
        <w:t xml:space="preserve">  </w:t>
      </w:r>
      <w:r w:rsidR="003767B1" w:rsidRPr="005A034F">
        <w:rPr>
          <w:b/>
          <w:sz w:val="28"/>
          <w:szCs w:val="28"/>
          <w:lang w:val="pt-BR"/>
        </w:rPr>
        <w:t xml:space="preserve">2. </w:t>
      </w:r>
      <w:r w:rsidR="003767B1" w:rsidRPr="005A034F">
        <w:rPr>
          <w:b/>
          <w:sz w:val="28"/>
          <w:szCs w:val="28"/>
          <w:lang w:val="vi-VN"/>
        </w:rPr>
        <w:t xml:space="preserve">Giá tính lệ phí </w:t>
      </w:r>
      <w:r w:rsidR="003767B1" w:rsidRPr="005A034F">
        <w:rPr>
          <w:b/>
          <w:sz w:val="28"/>
          <w:szCs w:val="28"/>
          <w:lang w:val="pt-BR"/>
        </w:rPr>
        <w:t xml:space="preserve">trước bạ </w:t>
      </w:r>
      <w:r w:rsidR="003767B1" w:rsidRPr="005A034F">
        <w:rPr>
          <w:b/>
          <w:sz w:val="28"/>
          <w:szCs w:val="28"/>
          <w:lang w:val="vi-VN"/>
        </w:rPr>
        <w:t>đối với tài sản khác do Bộ Tài chính ban hành áp dụng thống nhất trên toàn quốc</w:t>
      </w:r>
      <w:r w:rsidR="003767B1" w:rsidRPr="005A034F">
        <w:rPr>
          <w:b/>
          <w:bCs/>
          <w:sz w:val="28"/>
          <w:szCs w:val="28"/>
          <w:lang w:val="vi-VN"/>
        </w:rPr>
        <w:t>.</w:t>
      </w:r>
    </w:p>
    <w:p w:rsidR="006F53BC" w:rsidRPr="007010E4" w:rsidRDefault="006F53BC" w:rsidP="00FC3E71">
      <w:pPr>
        <w:spacing w:before="80" w:after="60"/>
        <w:ind w:firstLine="567"/>
        <w:jc w:val="both"/>
        <w:rPr>
          <w:sz w:val="28"/>
          <w:szCs w:val="28"/>
          <w:lang w:val="sv-SE"/>
        </w:rPr>
      </w:pPr>
      <w:r w:rsidRPr="00A43B45">
        <w:rPr>
          <w:b/>
          <w:bCs/>
          <w:sz w:val="28"/>
          <w:szCs w:val="28"/>
          <w:lang w:val="sv-SE"/>
        </w:rPr>
        <w:t xml:space="preserve">Điều 7. </w:t>
      </w:r>
      <w:r w:rsidRPr="007010E4">
        <w:rPr>
          <w:b/>
          <w:bCs/>
          <w:sz w:val="28"/>
          <w:szCs w:val="28"/>
          <w:lang w:val="sv-SE"/>
        </w:rPr>
        <w:t>Mức thu lệ phí trước bạ theo tỷ lệ (%)</w:t>
      </w:r>
    </w:p>
    <w:p w:rsidR="006F53BC" w:rsidRPr="003767B1" w:rsidRDefault="006F53BC" w:rsidP="00FC3E71">
      <w:pPr>
        <w:spacing w:before="80" w:after="60"/>
        <w:ind w:firstLine="567"/>
        <w:jc w:val="both"/>
        <w:rPr>
          <w:sz w:val="28"/>
          <w:szCs w:val="28"/>
          <w:lang w:val="sv-SE"/>
        </w:rPr>
      </w:pPr>
      <w:r w:rsidRPr="003767B1">
        <w:rPr>
          <w:sz w:val="28"/>
          <w:szCs w:val="28"/>
          <w:lang w:val="sv-SE"/>
        </w:rPr>
        <w:t>1. Nhà, đất mức thu là 0,5%.</w:t>
      </w:r>
    </w:p>
    <w:p w:rsidR="006F53BC" w:rsidRPr="003767B1" w:rsidRDefault="006F53BC" w:rsidP="00FC3E71">
      <w:pPr>
        <w:spacing w:before="80" w:after="60"/>
        <w:ind w:firstLine="567"/>
        <w:jc w:val="both"/>
        <w:rPr>
          <w:sz w:val="28"/>
          <w:szCs w:val="28"/>
          <w:lang w:val="sv-SE"/>
        </w:rPr>
      </w:pPr>
      <w:r w:rsidRPr="003767B1">
        <w:rPr>
          <w:sz w:val="28"/>
          <w:szCs w:val="28"/>
          <w:lang w:val="sv-SE"/>
        </w:rPr>
        <w:t>2. Súng săn, súng thể thao mức thu là 2%.</w:t>
      </w:r>
    </w:p>
    <w:p w:rsidR="006F53BC" w:rsidRPr="003767B1" w:rsidRDefault="006F53BC" w:rsidP="00FC3E71">
      <w:pPr>
        <w:spacing w:before="80" w:after="60"/>
        <w:ind w:firstLine="567"/>
        <w:jc w:val="both"/>
        <w:rPr>
          <w:sz w:val="28"/>
          <w:szCs w:val="28"/>
          <w:lang w:val="sv-SE"/>
        </w:rPr>
      </w:pPr>
      <w:r w:rsidRPr="003767B1">
        <w:rPr>
          <w:sz w:val="28"/>
          <w:szCs w:val="28"/>
          <w:lang w:val="sv-SE"/>
        </w:rPr>
        <w:t>3. Tàu thủy, sà lan, ca nô, tàu kéo, tàu đẩy, thuyền, du thuyền, tàu bay mức thu là 1%.</w:t>
      </w:r>
    </w:p>
    <w:p w:rsidR="006F53BC" w:rsidRPr="00602ED5" w:rsidRDefault="006F53BC" w:rsidP="00FC3E71">
      <w:pPr>
        <w:spacing w:before="80" w:after="60"/>
        <w:ind w:firstLine="567"/>
        <w:jc w:val="both"/>
        <w:rPr>
          <w:sz w:val="28"/>
          <w:szCs w:val="28"/>
          <w:lang w:val="fr-FR"/>
        </w:rPr>
      </w:pPr>
      <w:r w:rsidRPr="006F53BC">
        <w:rPr>
          <w:sz w:val="28"/>
          <w:szCs w:val="28"/>
          <w:lang w:val="fr-FR"/>
        </w:rPr>
        <w:t xml:space="preserve">4. Xe máy </w:t>
      </w:r>
      <w:r w:rsidRPr="00602ED5">
        <w:rPr>
          <w:sz w:val="28"/>
          <w:szCs w:val="28"/>
          <w:lang w:val="fr-FR"/>
        </w:rPr>
        <w:t>mức thu là 2%. Riêng:</w:t>
      </w:r>
    </w:p>
    <w:p w:rsidR="006F53BC" w:rsidRPr="00602ED5" w:rsidRDefault="00FD6702" w:rsidP="00FC3E71">
      <w:pPr>
        <w:spacing w:before="80" w:after="60"/>
        <w:ind w:firstLine="567"/>
        <w:jc w:val="both"/>
        <w:rPr>
          <w:sz w:val="28"/>
          <w:szCs w:val="28"/>
          <w:lang w:val="fr-FR"/>
        </w:rPr>
      </w:pPr>
      <w:r w:rsidRPr="00602ED5">
        <w:rPr>
          <w:sz w:val="28"/>
          <w:szCs w:val="28"/>
          <w:lang w:val="fr-FR"/>
        </w:rPr>
        <w:t>a</w:t>
      </w:r>
      <w:r w:rsidR="006F53BC" w:rsidRPr="00602ED5">
        <w:rPr>
          <w:sz w:val="28"/>
          <w:szCs w:val="28"/>
          <w:lang w:val="fr-FR"/>
        </w:rPr>
        <w:t xml:space="preserve">) Xe máy của tổ chức, cá nhân ở các thành phố trực thuộc Trung ương; thành phố thuộc tỉnh; thị xã nơi Ủy ban nhân dân tỉnh đóng trụ sở nộp lệ phí trước bạ lần đầu với mức là </w:t>
      </w:r>
      <w:r w:rsidR="00602ED5" w:rsidRPr="00602ED5">
        <w:rPr>
          <w:sz w:val="28"/>
          <w:szCs w:val="28"/>
          <w:lang w:val="fr-FR"/>
        </w:rPr>
        <w:t>5</w:t>
      </w:r>
      <w:r w:rsidR="006F53BC" w:rsidRPr="00602ED5">
        <w:rPr>
          <w:sz w:val="28"/>
          <w:szCs w:val="28"/>
          <w:lang w:val="fr-FR"/>
        </w:rPr>
        <w:t>%;</w:t>
      </w:r>
    </w:p>
    <w:p w:rsidR="006F53BC" w:rsidRPr="00602ED5" w:rsidRDefault="00FD6702" w:rsidP="00FC3E71">
      <w:pPr>
        <w:spacing w:before="80" w:after="60"/>
        <w:ind w:firstLine="567"/>
        <w:jc w:val="both"/>
        <w:rPr>
          <w:sz w:val="28"/>
          <w:szCs w:val="28"/>
          <w:lang w:val="fr-FR"/>
        </w:rPr>
      </w:pPr>
      <w:r w:rsidRPr="00602ED5">
        <w:rPr>
          <w:sz w:val="28"/>
          <w:szCs w:val="28"/>
          <w:lang w:val="fr-FR"/>
        </w:rPr>
        <w:t>b</w:t>
      </w:r>
      <w:r w:rsidR="006F53BC" w:rsidRPr="00602ED5">
        <w:rPr>
          <w:sz w:val="28"/>
          <w:szCs w:val="28"/>
          <w:lang w:val="fr-FR"/>
        </w:rPr>
        <w:t xml:space="preserve">) Đối với xe máy nộp lệ phí trước bạ lần thứ 2 trở đi được áp dụng mức thu là 1%. Trường hợp chủ tài sản đã kê khai, nộp lệ phí trước bạ đối với xe máy thấp hơn </w:t>
      </w:r>
      <w:r w:rsidR="00602ED5" w:rsidRPr="00602ED5">
        <w:rPr>
          <w:sz w:val="28"/>
          <w:szCs w:val="28"/>
          <w:lang w:val="fr-FR"/>
        </w:rPr>
        <w:t>5</w:t>
      </w:r>
      <w:r w:rsidR="006F53BC" w:rsidRPr="00602ED5">
        <w:rPr>
          <w:sz w:val="28"/>
          <w:szCs w:val="28"/>
          <w:lang w:val="fr-FR"/>
        </w:rPr>
        <w:t>%, sau đó chuyển giao cho tổ chức, cá nhân ở địa bàn quy định tại điểm a khoản này thì nộp</w:t>
      </w:r>
      <w:r w:rsidR="009C2889" w:rsidRPr="00602ED5">
        <w:rPr>
          <w:sz w:val="28"/>
          <w:szCs w:val="28"/>
          <w:lang w:val="fr-FR"/>
        </w:rPr>
        <w:t xml:space="preserve"> lệ phí trước bạ theo mức là </w:t>
      </w:r>
      <w:r w:rsidR="00602ED5" w:rsidRPr="00602ED5">
        <w:rPr>
          <w:sz w:val="28"/>
          <w:szCs w:val="28"/>
          <w:lang w:val="fr-FR"/>
        </w:rPr>
        <w:t>5</w:t>
      </w:r>
      <w:r w:rsidR="009C2889" w:rsidRPr="00602ED5">
        <w:rPr>
          <w:sz w:val="28"/>
          <w:szCs w:val="28"/>
          <w:lang w:val="fr-FR"/>
        </w:rPr>
        <w:t>%;</w:t>
      </w:r>
    </w:p>
    <w:p w:rsidR="00A43B45" w:rsidRPr="003F0D90" w:rsidRDefault="00A43B45" w:rsidP="00602ED5">
      <w:pPr>
        <w:pStyle w:val="NormalWeb"/>
        <w:spacing w:before="80" w:beforeAutospacing="0" w:after="60" w:afterAutospacing="0"/>
        <w:ind w:firstLine="567"/>
        <w:jc w:val="both"/>
        <w:rPr>
          <w:i/>
          <w:sz w:val="28"/>
          <w:szCs w:val="28"/>
          <w:lang w:val="fr-FR"/>
        </w:rPr>
      </w:pPr>
      <w:r w:rsidRPr="003F0D90">
        <w:rPr>
          <w:i/>
          <w:sz w:val="28"/>
          <w:szCs w:val="28"/>
          <w:lang w:val="fr-FR"/>
        </w:rPr>
        <w:t>5. Ô tô, rơ moóc hoặc sơ mi rơ moóc được kéo bởi ô tô mức thu là 2%.</w:t>
      </w:r>
    </w:p>
    <w:p w:rsidR="00A43B45" w:rsidRPr="003F0D90" w:rsidRDefault="00A43B45" w:rsidP="00FC3E71">
      <w:pPr>
        <w:pStyle w:val="NormalWeb"/>
        <w:spacing w:before="80" w:beforeAutospacing="0" w:after="60" w:afterAutospacing="0"/>
        <w:ind w:firstLine="567"/>
        <w:jc w:val="both"/>
        <w:rPr>
          <w:i/>
          <w:sz w:val="28"/>
          <w:szCs w:val="28"/>
          <w:lang w:val="fr-FR"/>
        </w:rPr>
      </w:pPr>
      <w:r w:rsidRPr="003F0D90">
        <w:rPr>
          <w:i/>
          <w:sz w:val="28"/>
          <w:szCs w:val="28"/>
          <w:lang w:val="fr-FR"/>
        </w:rPr>
        <w:t>Riêng:</w:t>
      </w:r>
    </w:p>
    <w:p w:rsidR="00A43B45" w:rsidRPr="003F0D90" w:rsidRDefault="00602ED5" w:rsidP="00FC3E71">
      <w:pPr>
        <w:pStyle w:val="NormalWeb"/>
        <w:spacing w:before="80" w:beforeAutospacing="0" w:after="60" w:afterAutospacing="0"/>
        <w:ind w:firstLine="567"/>
        <w:jc w:val="both"/>
        <w:rPr>
          <w:i/>
          <w:sz w:val="28"/>
          <w:szCs w:val="28"/>
          <w:lang w:val="fr-FR"/>
        </w:rPr>
      </w:pPr>
      <w:r>
        <w:rPr>
          <w:i/>
          <w:sz w:val="28"/>
          <w:szCs w:val="28"/>
          <w:lang w:val="fr-FR"/>
        </w:rPr>
        <w:t xml:space="preserve">a) </w:t>
      </w:r>
      <w:r w:rsidR="00A43B45" w:rsidRPr="003F0D90">
        <w:rPr>
          <w:i/>
          <w:sz w:val="28"/>
          <w:szCs w:val="28"/>
          <w:lang w:val="fr-FR"/>
        </w:rPr>
        <w:t>Ô tô chở người dưới 10 chỗ ngồi (kể cả lái xe) nộp lệ phí trước bạ lần đầu với mức thu là 10%. Trường hợp cần áp dụng mức thu cao hơn cho phù hợp với điều kiện thực tế tại từng địa phương, Hội đồng nhân dân tỉnh, thành phố trực thuộc Trung ương quyết định điều chỉnh tăng nhưng tối đa không quá 50% mức quy định chung.</w:t>
      </w:r>
    </w:p>
    <w:p w:rsidR="00A43B45" w:rsidRPr="003F0D90" w:rsidRDefault="00602ED5" w:rsidP="00FC3E71">
      <w:pPr>
        <w:pStyle w:val="NormalWeb"/>
        <w:spacing w:before="80" w:beforeAutospacing="0" w:after="60" w:afterAutospacing="0"/>
        <w:ind w:firstLine="567"/>
        <w:jc w:val="both"/>
        <w:rPr>
          <w:i/>
          <w:sz w:val="28"/>
          <w:szCs w:val="28"/>
          <w:lang w:val="fr-FR"/>
        </w:rPr>
      </w:pPr>
      <w:r>
        <w:rPr>
          <w:i/>
          <w:sz w:val="28"/>
          <w:szCs w:val="28"/>
          <w:lang w:val="fr-FR"/>
        </w:rPr>
        <w:t>b)</w:t>
      </w:r>
      <w:r w:rsidR="00A43B45" w:rsidRPr="003F0D90">
        <w:rPr>
          <w:i/>
          <w:sz w:val="28"/>
          <w:szCs w:val="28"/>
          <w:lang w:val="fr-FR"/>
        </w:rPr>
        <w:t xml:space="preserve"> Ô tô chở người dưới 10 chỗ ngồi (kể cả lái xe) nộp lệ phí trước bạ lần thứ 2 trở đi với mức thu là 2% và áp dụng thống nhất trên toàn quốc.</w:t>
      </w:r>
    </w:p>
    <w:p w:rsidR="009C2889" w:rsidRPr="00EB64F4" w:rsidRDefault="009C2889" w:rsidP="00FC3E71">
      <w:pPr>
        <w:pStyle w:val="NormalWeb"/>
        <w:spacing w:before="80" w:beforeAutospacing="0" w:after="60" w:afterAutospacing="0"/>
        <w:ind w:firstLine="567"/>
        <w:jc w:val="both"/>
        <w:rPr>
          <w:i/>
          <w:sz w:val="28"/>
          <w:szCs w:val="28"/>
          <w:lang w:val="nl-NL"/>
        </w:rPr>
      </w:pPr>
      <w:r w:rsidRPr="00EB64F4">
        <w:rPr>
          <w:i/>
          <w:sz w:val="28"/>
          <w:szCs w:val="28"/>
          <w:lang w:val="it-IT"/>
        </w:rPr>
        <w:lastRenderedPageBreak/>
        <w:t xml:space="preserve">Căn cứ vào loại phương tiện ghi tại Giấy chứng nhận chất lượng an toàn kỹ thuật và bảo vệ môi trường do cơ quan đăng kiểm Việt Nam cấp, cơ quan thuế xác định mức thu </w:t>
      </w:r>
      <w:r w:rsidR="000C0112">
        <w:rPr>
          <w:i/>
          <w:sz w:val="28"/>
          <w:szCs w:val="28"/>
          <w:lang w:val="it-IT"/>
        </w:rPr>
        <w:t>l</w:t>
      </w:r>
      <w:r w:rsidR="000C0112" w:rsidRPr="000C0112">
        <w:rPr>
          <w:i/>
          <w:sz w:val="28"/>
          <w:szCs w:val="28"/>
          <w:lang w:val="it-IT"/>
        </w:rPr>
        <w:t>ệ</w:t>
      </w:r>
      <w:r w:rsidR="000C0112">
        <w:rPr>
          <w:i/>
          <w:sz w:val="28"/>
          <w:szCs w:val="28"/>
          <w:lang w:val="it-IT"/>
        </w:rPr>
        <w:t xml:space="preserve"> ph</w:t>
      </w:r>
      <w:r w:rsidR="000C0112" w:rsidRPr="000C0112">
        <w:rPr>
          <w:i/>
          <w:sz w:val="28"/>
          <w:szCs w:val="28"/>
          <w:lang w:val="it-IT"/>
        </w:rPr>
        <w:t>í</w:t>
      </w:r>
      <w:r w:rsidR="000C0112">
        <w:rPr>
          <w:i/>
          <w:sz w:val="28"/>
          <w:szCs w:val="28"/>
          <w:lang w:val="it-IT"/>
        </w:rPr>
        <w:t xml:space="preserve"> trư</w:t>
      </w:r>
      <w:r w:rsidR="000C0112" w:rsidRPr="000C0112">
        <w:rPr>
          <w:i/>
          <w:sz w:val="28"/>
          <w:szCs w:val="28"/>
          <w:lang w:val="it-IT"/>
        </w:rPr>
        <w:t>ớc</w:t>
      </w:r>
      <w:r w:rsidR="000C0112">
        <w:rPr>
          <w:i/>
          <w:sz w:val="28"/>
          <w:szCs w:val="28"/>
          <w:lang w:val="it-IT"/>
        </w:rPr>
        <w:t xml:space="preserve"> b</w:t>
      </w:r>
      <w:r w:rsidR="000C0112" w:rsidRPr="000C0112">
        <w:rPr>
          <w:i/>
          <w:sz w:val="28"/>
          <w:szCs w:val="28"/>
          <w:lang w:val="it-IT"/>
        </w:rPr>
        <w:t>ạ</w:t>
      </w:r>
      <w:r w:rsidRPr="00EB64F4">
        <w:rPr>
          <w:i/>
          <w:sz w:val="28"/>
          <w:szCs w:val="28"/>
          <w:lang w:val="it-IT"/>
        </w:rPr>
        <w:t xml:space="preserve"> đối với ô tô theo quy định tại </w:t>
      </w:r>
      <w:r w:rsidR="00602ED5">
        <w:rPr>
          <w:i/>
          <w:sz w:val="28"/>
          <w:szCs w:val="28"/>
          <w:lang w:val="it-IT"/>
        </w:rPr>
        <w:t>Kh</w:t>
      </w:r>
      <w:r w:rsidR="00602ED5" w:rsidRPr="00602ED5">
        <w:rPr>
          <w:i/>
          <w:sz w:val="28"/>
          <w:szCs w:val="28"/>
          <w:lang w:val="it-IT"/>
        </w:rPr>
        <w:t>oản</w:t>
      </w:r>
      <w:r w:rsidRPr="00EB64F4">
        <w:rPr>
          <w:i/>
          <w:sz w:val="28"/>
          <w:szCs w:val="28"/>
          <w:lang w:val="it-IT"/>
        </w:rPr>
        <w:t xml:space="preserve"> này</w:t>
      </w:r>
      <w:r w:rsidR="00F524C1" w:rsidRPr="00EB64F4">
        <w:rPr>
          <w:i/>
          <w:sz w:val="28"/>
          <w:szCs w:val="28"/>
          <w:lang w:val="it-IT"/>
        </w:rPr>
        <w:t>.</w:t>
      </w:r>
    </w:p>
    <w:p w:rsidR="00973530" w:rsidRPr="009C2889" w:rsidRDefault="006F53BC" w:rsidP="00FC3E71">
      <w:pPr>
        <w:spacing w:before="80" w:after="60"/>
        <w:ind w:firstLine="567"/>
        <w:jc w:val="both"/>
        <w:rPr>
          <w:sz w:val="28"/>
          <w:szCs w:val="28"/>
          <w:lang w:val="nl-NL"/>
        </w:rPr>
      </w:pPr>
      <w:r w:rsidRPr="009C2889">
        <w:rPr>
          <w:sz w:val="28"/>
          <w:szCs w:val="28"/>
          <w:lang w:val="nl-NL"/>
        </w:rPr>
        <w:t>6. Đối với vỏ, tổng thành khung, tổng thành máy của tài sản quy định tại các khoản 3, 4 và 5 Điều này mà phải đăng ký với cơ quan nhà nước có thẩm quyền thì áp dụng mức thu lệ phí trước bạ tương ứng của từng loại tài sản.</w:t>
      </w:r>
    </w:p>
    <w:p w:rsidR="006F53BC" w:rsidRPr="00BB5917" w:rsidRDefault="006F53BC" w:rsidP="00FC3E71">
      <w:pPr>
        <w:spacing w:before="80" w:after="60"/>
        <w:ind w:firstLine="567"/>
        <w:jc w:val="both"/>
        <w:rPr>
          <w:sz w:val="28"/>
          <w:szCs w:val="28"/>
          <w:lang w:val="nl-NL"/>
        </w:rPr>
      </w:pPr>
      <w:r w:rsidRPr="00BB5917">
        <w:rPr>
          <w:sz w:val="28"/>
          <w:szCs w:val="28"/>
          <w:lang w:val="nl-NL"/>
        </w:rPr>
        <w:t>Mức thu lệ phí trước bạ đối với tài sản quy định tại Điều này khống chế tối đa là 500 triệu đồng/1 tài sản, trừ: ô tô chở người dưới 10 chỗ ngồi (kể cả lái xe), tàu bay, du thuyền.</w:t>
      </w:r>
    </w:p>
    <w:p w:rsidR="006F53BC" w:rsidRPr="00BB5917" w:rsidRDefault="006F53BC" w:rsidP="00FC3E71">
      <w:pPr>
        <w:spacing w:before="80" w:after="60"/>
        <w:jc w:val="center"/>
        <w:rPr>
          <w:sz w:val="28"/>
          <w:szCs w:val="28"/>
          <w:lang w:val="nl-NL"/>
        </w:rPr>
      </w:pPr>
      <w:r w:rsidRPr="00BB5917">
        <w:rPr>
          <w:b/>
          <w:bCs/>
          <w:sz w:val="28"/>
          <w:szCs w:val="28"/>
          <w:lang w:val="nl-NL"/>
        </w:rPr>
        <w:t>Chương III</w:t>
      </w:r>
    </w:p>
    <w:p w:rsidR="006F53BC" w:rsidRPr="00BB5917" w:rsidRDefault="006F53BC" w:rsidP="00FC3E71">
      <w:pPr>
        <w:spacing w:before="80" w:after="60"/>
        <w:jc w:val="center"/>
        <w:rPr>
          <w:sz w:val="28"/>
          <w:szCs w:val="28"/>
          <w:lang w:val="nl-NL"/>
        </w:rPr>
      </w:pPr>
      <w:r w:rsidRPr="00BB5917">
        <w:rPr>
          <w:b/>
          <w:bCs/>
          <w:sz w:val="28"/>
          <w:szCs w:val="28"/>
          <w:lang w:val="nl-NL"/>
        </w:rPr>
        <w:t>GHI NỢ, MIỄN LỆ PHÍ TRƯỚC BẠ</w:t>
      </w:r>
    </w:p>
    <w:p w:rsidR="006F53BC" w:rsidRPr="00BB5917" w:rsidRDefault="006F53BC" w:rsidP="00FC3E71">
      <w:pPr>
        <w:spacing w:before="80" w:after="60"/>
        <w:ind w:firstLine="567"/>
        <w:jc w:val="both"/>
        <w:rPr>
          <w:sz w:val="28"/>
          <w:szCs w:val="28"/>
          <w:lang w:val="nl-NL"/>
        </w:rPr>
      </w:pPr>
      <w:r w:rsidRPr="00BB5917">
        <w:rPr>
          <w:b/>
          <w:bCs/>
          <w:sz w:val="28"/>
          <w:szCs w:val="28"/>
          <w:lang w:val="nl-NL"/>
        </w:rPr>
        <w:t>Điều 8. Ghi nợ lệ phí trước bạ</w:t>
      </w:r>
    </w:p>
    <w:p w:rsidR="004E1F90" w:rsidRPr="004E1F90" w:rsidRDefault="006F53BC" w:rsidP="00FC3E71">
      <w:pPr>
        <w:pStyle w:val="NormalWeb"/>
        <w:spacing w:before="80" w:beforeAutospacing="0" w:after="60" w:afterAutospacing="0"/>
        <w:ind w:firstLine="567"/>
        <w:jc w:val="both"/>
        <w:rPr>
          <w:i/>
          <w:sz w:val="28"/>
          <w:szCs w:val="28"/>
          <w:lang w:val="sv-SE"/>
        </w:rPr>
      </w:pPr>
      <w:r w:rsidRPr="00BB5917">
        <w:rPr>
          <w:i/>
          <w:sz w:val="28"/>
          <w:szCs w:val="28"/>
          <w:lang w:val="nl-NL"/>
        </w:rPr>
        <w:t xml:space="preserve">Ghi nợ lệ phí trước bạ đối với đất </w:t>
      </w:r>
      <w:r w:rsidR="000B7A76">
        <w:rPr>
          <w:i/>
          <w:sz w:val="28"/>
          <w:szCs w:val="28"/>
          <w:lang w:val="nl-NL"/>
        </w:rPr>
        <w:t>v</w:t>
      </w:r>
      <w:r w:rsidR="000B7A76" w:rsidRPr="000B7A76">
        <w:rPr>
          <w:i/>
          <w:sz w:val="28"/>
          <w:szCs w:val="28"/>
          <w:lang w:val="nl-NL"/>
        </w:rPr>
        <w:t>à</w:t>
      </w:r>
      <w:r w:rsidR="000B7A76">
        <w:rPr>
          <w:i/>
          <w:sz w:val="28"/>
          <w:szCs w:val="28"/>
          <w:lang w:val="nl-NL"/>
        </w:rPr>
        <w:t xml:space="preserve"> nh</w:t>
      </w:r>
      <w:r w:rsidR="000B7A76" w:rsidRPr="000B7A76">
        <w:rPr>
          <w:i/>
          <w:sz w:val="28"/>
          <w:szCs w:val="28"/>
          <w:lang w:val="nl-NL"/>
        </w:rPr>
        <w:t>à</w:t>
      </w:r>
      <w:r w:rsidR="000B7A76">
        <w:rPr>
          <w:i/>
          <w:sz w:val="28"/>
          <w:szCs w:val="28"/>
          <w:lang w:val="nl-NL"/>
        </w:rPr>
        <w:t xml:space="preserve"> g</w:t>
      </w:r>
      <w:r w:rsidR="000B7A76" w:rsidRPr="000B7A76">
        <w:rPr>
          <w:i/>
          <w:sz w:val="28"/>
          <w:szCs w:val="28"/>
          <w:lang w:val="nl-NL"/>
        </w:rPr>
        <w:t>ắn</w:t>
      </w:r>
      <w:r w:rsidR="000B7A76">
        <w:rPr>
          <w:i/>
          <w:sz w:val="28"/>
          <w:szCs w:val="28"/>
          <w:lang w:val="nl-NL"/>
        </w:rPr>
        <w:t xml:space="preserve"> li</w:t>
      </w:r>
      <w:r w:rsidR="000B7A76" w:rsidRPr="000B7A76">
        <w:rPr>
          <w:i/>
          <w:sz w:val="28"/>
          <w:szCs w:val="28"/>
          <w:lang w:val="nl-NL"/>
        </w:rPr>
        <w:t>ền</w:t>
      </w:r>
      <w:r w:rsidR="000B7A76">
        <w:rPr>
          <w:i/>
          <w:sz w:val="28"/>
          <w:szCs w:val="28"/>
          <w:lang w:val="nl-NL"/>
        </w:rPr>
        <w:t xml:space="preserve"> v</w:t>
      </w:r>
      <w:r w:rsidR="000B7A76" w:rsidRPr="000B7A76">
        <w:rPr>
          <w:i/>
          <w:sz w:val="28"/>
          <w:szCs w:val="28"/>
          <w:lang w:val="nl-NL"/>
        </w:rPr>
        <w:t>ới</w:t>
      </w:r>
      <w:r w:rsidR="000B7A76">
        <w:rPr>
          <w:i/>
          <w:sz w:val="28"/>
          <w:szCs w:val="28"/>
          <w:lang w:val="nl-NL"/>
        </w:rPr>
        <w:t xml:space="preserve"> đ</w:t>
      </w:r>
      <w:r w:rsidR="000B7A76" w:rsidRPr="000B7A76">
        <w:rPr>
          <w:i/>
          <w:sz w:val="28"/>
          <w:szCs w:val="28"/>
          <w:lang w:val="nl-NL"/>
        </w:rPr>
        <w:t>ất</w:t>
      </w:r>
      <w:r w:rsidR="000B7A76">
        <w:rPr>
          <w:i/>
          <w:sz w:val="28"/>
          <w:szCs w:val="28"/>
          <w:lang w:val="nl-NL"/>
        </w:rPr>
        <w:t xml:space="preserve"> </w:t>
      </w:r>
      <w:r w:rsidRPr="00BB5917">
        <w:rPr>
          <w:i/>
          <w:sz w:val="28"/>
          <w:szCs w:val="28"/>
          <w:lang w:val="nl-NL"/>
        </w:rPr>
        <w:t xml:space="preserve">của hộ gia đình, cá nhân thuộc đối tượng được ghi nợ tiền sử dụng đất theo quy định tại </w:t>
      </w:r>
      <w:r w:rsidRPr="00BB5917">
        <w:rPr>
          <w:b/>
          <w:i/>
          <w:sz w:val="28"/>
          <w:szCs w:val="28"/>
          <w:lang w:val="nl-NL"/>
        </w:rPr>
        <w:t>Nghị định số 45/2014/NĐ-CP ngày 15 tháng 5 năm 2014 của Chính phủ về thu tiền sử dụng đất</w:t>
      </w:r>
      <w:r w:rsidRPr="00BB5917">
        <w:rPr>
          <w:i/>
          <w:sz w:val="28"/>
          <w:szCs w:val="28"/>
          <w:lang w:val="nl-NL"/>
        </w:rPr>
        <w:t>.</w:t>
      </w:r>
      <w:r w:rsidRPr="00BB5917">
        <w:rPr>
          <w:sz w:val="28"/>
          <w:szCs w:val="28"/>
          <w:lang w:val="nl-NL"/>
        </w:rPr>
        <w:t xml:space="preserve"> </w:t>
      </w:r>
      <w:r w:rsidR="004E1F90" w:rsidRPr="004E1F90">
        <w:rPr>
          <w:i/>
          <w:sz w:val="28"/>
          <w:szCs w:val="28"/>
          <w:lang w:val="sv-SE"/>
        </w:rPr>
        <w:t>Khi thanh toán nợ lệ phí trước bạ thì hộ gia đình, cá nhân phải nộp lệ phí trước bạ tính theo giá nhà, đất do Ủy ban nhân dân tỉnh, thành phố trực thuộc Trung ương quy định tại thời điểm xác định nghĩa vụ tiền sử dụng đất.</w:t>
      </w:r>
    </w:p>
    <w:p w:rsidR="004E1F90" w:rsidRPr="004E1F90" w:rsidRDefault="004E1F90" w:rsidP="00FC3E71">
      <w:pPr>
        <w:spacing w:before="80" w:after="60"/>
        <w:ind w:firstLine="567"/>
        <w:jc w:val="both"/>
        <w:rPr>
          <w:sz w:val="28"/>
          <w:szCs w:val="28"/>
          <w:lang w:val="sv-SE"/>
        </w:rPr>
      </w:pPr>
      <w:r w:rsidRPr="004E1F90">
        <w:rPr>
          <w:i/>
          <w:sz w:val="28"/>
          <w:szCs w:val="28"/>
          <w:lang w:val="sv-SE"/>
        </w:rPr>
        <w:t>Trường hợp hộ gia đình, cá nhân được ghi nợ lệ phí trước bạ nếu chuyển nhượng, chuyển đổi nhà, đất cho tổ chức, cá nhân khác thì phải nộp đủ số lệ phí trước bạ còn nợ trước khi chuyển nhượng, chuyển đổi</w:t>
      </w:r>
      <w:r w:rsidR="009479A2">
        <w:rPr>
          <w:i/>
          <w:sz w:val="28"/>
          <w:szCs w:val="28"/>
          <w:lang w:val="sv-SE"/>
        </w:rPr>
        <w:t>.</w:t>
      </w:r>
    </w:p>
    <w:p w:rsidR="006F53BC" w:rsidRPr="007010E4" w:rsidRDefault="006F53BC" w:rsidP="00FC3E71">
      <w:pPr>
        <w:spacing w:before="80" w:after="60"/>
        <w:ind w:firstLine="567"/>
        <w:jc w:val="both"/>
        <w:rPr>
          <w:sz w:val="28"/>
          <w:szCs w:val="28"/>
          <w:lang w:val="sv-SE"/>
        </w:rPr>
      </w:pPr>
      <w:r w:rsidRPr="007010E4">
        <w:rPr>
          <w:b/>
          <w:bCs/>
          <w:sz w:val="28"/>
          <w:szCs w:val="28"/>
          <w:lang w:val="sv-SE"/>
        </w:rPr>
        <w:t>Điều 9. Miễn lệ phí trước bạ</w:t>
      </w:r>
    </w:p>
    <w:p w:rsidR="006F53BC" w:rsidRPr="007010E4" w:rsidRDefault="006F53BC" w:rsidP="00FC3E71">
      <w:pPr>
        <w:spacing w:before="80" w:after="60"/>
        <w:ind w:firstLine="567"/>
        <w:jc w:val="both"/>
        <w:rPr>
          <w:sz w:val="28"/>
          <w:szCs w:val="28"/>
          <w:lang w:val="sv-SE"/>
        </w:rPr>
      </w:pPr>
      <w:r w:rsidRPr="007010E4">
        <w:rPr>
          <w:sz w:val="28"/>
          <w:szCs w:val="28"/>
          <w:lang w:val="sv-SE"/>
        </w:rPr>
        <w:t>1. Nhà ở, đất ở của hộ nghèo; nhà ở, đất ở của người dân tộc thiểu số ở các xã, phường, thị trấn thuộc vùng khó khăn; nhà ở, đất ở của hộ gia đình, cá nhân ở các xã thuộc Chương trình phát triển kinh tế - xã hội các xã đặc biệt khó khăn, miền núi, vùng sâu, vùng xa; nhà ở, đất ở của hộ gia đình, cá nhân đồng bào dân tộc thiểu số ở Tây Nguyên.</w:t>
      </w:r>
    </w:p>
    <w:p w:rsidR="00FD6702" w:rsidRPr="00C47534" w:rsidRDefault="00FD6702" w:rsidP="00FC3E71">
      <w:pPr>
        <w:spacing w:before="80" w:after="60"/>
        <w:ind w:firstLine="567"/>
        <w:jc w:val="both"/>
        <w:rPr>
          <w:color w:val="FF0000"/>
          <w:sz w:val="28"/>
          <w:szCs w:val="28"/>
          <w:lang w:val="sv-SE"/>
        </w:rPr>
      </w:pPr>
      <w:r w:rsidRPr="00C47534">
        <w:rPr>
          <w:sz w:val="28"/>
          <w:szCs w:val="28"/>
          <w:lang w:val="sv-SE"/>
        </w:rPr>
        <w:t>2.</w:t>
      </w:r>
      <w:r w:rsidRPr="00FD6702">
        <w:rPr>
          <w:b/>
          <w:sz w:val="28"/>
          <w:szCs w:val="28"/>
          <w:lang w:val="sv-SE"/>
        </w:rPr>
        <w:t xml:space="preserve"> </w:t>
      </w:r>
      <w:r w:rsidRPr="00C47534">
        <w:rPr>
          <w:sz w:val="28"/>
          <w:szCs w:val="28"/>
          <w:lang w:val="sv-SE"/>
        </w:rPr>
        <w:t xml:space="preserve">Phương tiện thủy nội địa không có động cơ, trọng tải toàn phần đến 15 tấn; phương tiện thủy nội địa có động cơ tổng công suất máy chính </w:t>
      </w:r>
      <w:r w:rsidR="00B62AF1" w:rsidRPr="00086E4A">
        <w:rPr>
          <w:b/>
          <w:sz w:val="28"/>
          <w:szCs w:val="28"/>
          <w:lang w:val="sv-SE"/>
        </w:rPr>
        <w:t xml:space="preserve">dưới </w:t>
      </w:r>
      <w:r w:rsidR="00C47534" w:rsidRPr="00086E4A">
        <w:rPr>
          <w:b/>
          <w:sz w:val="28"/>
          <w:szCs w:val="28"/>
          <w:lang w:val="sv-SE"/>
        </w:rPr>
        <w:t>1</w:t>
      </w:r>
      <w:r w:rsidRPr="00086E4A">
        <w:rPr>
          <w:b/>
          <w:sz w:val="28"/>
          <w:szCs w:val="28"/>
          <w:lang w:val="sv-SE"/>
        </w:rPr>
        <w:t>5</w:t>
      </w:r>
      <w:r w:rsidRPr="00C47534">
        <w:rPr>
          <w:sz w:val="28"/>
          <w:szCs w:val="28"/>
          <w:lang w:val="sv-SE"/>
        </w:rPr>
        <w:t xml:space="preserve"> </w:t>
      </w:r>
      <w:r w:rsidRPr="00C47534">
        <w:rPr>
          <w:b/>
          <w:sz w:val="28"/>
          <w:szCs w:val="28"/>
          <w:lang w:val="sv-SE"/>
        </w:rPr>
        <w:t>sức ngựa</w:t>
      </w:r>
      <w:r w:rsidRPr="00C47534">
        <w:rPr>
          <w:sz w:val="28"/>
          <w:szCs w:val="28"/>
          <w:lang w:val="sv-SE"/>
        </w:rPr>
        <w:t>; phương tiện thủy nội địa có sức chở người đến 12 người</w:t>
      </w:r>
      <w:r w:rsidR="00B62AF1" w:rsidRPr="00C47534">
        <w:rPr>
          <w:sz w:val="28"/>
          <w:szCs w:val="28"/>
          <w:lang w:val="sv-SE"/>
        </w:rPr>
        <w:t>.</w:t>
      </w:r>
    </w:p>
    <w:p w:rsidR="006F53BC" w:rsidRPr="007010E4" w:rsidRDefault="006F53BC" w:rsidP="00FC3E71">
      <w:pPr>
        <w:spacing w:before="80" w:after="60"/>
        <w:ind w:firstLine="567"/>
        <w:jc w:val="both"/>
        <w:rPr>
          <w:sz w:val="28"/>
          <w:szCs w:val="28"/>
          <w:lang w:val="sv-SE"/>
        </w:rPr>
      </w:pPr>
      <w:r w:rsidRPr="007010E4">
        <w:rPr>
          <w:sz w:val="28"/>
          <w:szCs w:val="28"/>
          <w:lang w:val="sv-SE"/>
        </w:rPr>
        <w:t>3. Nhà, đất của các cơ sở thực hiện xã hội hóa trong các lĩnh vực giáo dục - đào tạo, dạy nghề; y tế; văn hóa; thể dục thể thao; môi trường theo quy định của pháp luật đăng ký quyền sử dụng đất, quyền sở hữu nhà phục vụ cho các hoạt động này.</w:t>
      </w:r>
    </w:p>
    <w:p w:rsidR="006F53BC" w:rsidRPr="007010E4" w:rsidRDefault="006F53BC" w:rsidP="00FC3E71">
      <w:pPr>
        <w:spacing w:before="80" w:after="60"/>
        <w:ind w:firstLine="567"/>
        <w:jc w:val="both"/>
        <w:rPr>
          <w:sz w:val="28"/>
          <w:szCs w:val="28"/>
          <w:lang w:val="sv-SE"/>
        </w:rPr>
      </w:pPr>
      <w:r w:rsidRPr="007010E4">
        <w:rPr>
          <w:sz w:val="28"/>
          <w:szCs w:val="28"/>
          <w:lang w:val="sv-SE"/>
        </w:rPr>
        <w:t>4. Nhà, đất của cơ sở ngoài công lập đăng ký quyền sử dụng đất, quyền sở hữu nhà phục vụ cho các hoạt động trong lĩnh vực giáo dục - đào tạo; y tế; văn hóa; thể dục thể thao; khoa học và công nghệ; môi trường; xã hội; dân số, gia đình, bảo vệ chăm sóc trẻ em theo quy định của pháp luật, trừ trường hợp quy định tại khoản 3 Điều này.</w:t>
      </w:r>
    </w:p>
    <w:p w:rsidR="006F53BC" w:rsidRDefault="006F53BC" w:rsidP="00FC3E71">
      <w:pPr>
        <w:spacing w:before="80" w:after="60"/>
        <w:ind w:firstLine="567"/>
        <w:jc w:val="both"/>
        <w:rPr>
          <w:sz w:val="28"/>
          <w:szCs w:val="28"/>
          <w:lang w:val="sv-SE"/>
        </w:rPr>
      </w:pPr>
      <w:r w:rsidRPr="007010E4">
        <w:rPr>
          <w:sz w:val="28"/>
          <w:szCs w:val="28"/>
          <w:lang w:val="sv-SE"/>
        </w:rPr>
        <w:t>5. Nhà, đất của doanh nghiệp khoa học và công nghệ đăng ký quyền sử dụng đất, quyền sở hữu nhà theo quy định của pháp luật.</w:t>
      </w:r>
    </w:p>
    <w:p w:rsidR="00FD6702" w:rsidRPr="00FD6702" w:rsidRDefault="00FD6702" w:rsidP="00FC3E71">
      <w:pPr>
        <w:spacing w:before="80" w:after="60"/>
        <w:ind w:firstLine="567"/>
        <w:jc w:val="both"/>
        <w:rPr>
          <w:b/>
          <w:sz w:val="28"/>
          <w:szCs w:val="28"/>
          <w:lang w:val="sv-SE"/>
        </w:rPr>
      </w:pPr>
      <w:r w:rsidRPr="00FD6702">
        <w:rPr>
          <w:b/>
          <w:sz w:val="28"/>
          <w:szCs w:val="28"/>
          <w:lang w:val="sv-SE"/>
        </w:rPr>
        <w:lastRenderedPageBreak/>
        <w:t>6. Phương tiện vận tải hành khách công cộng bằng xe buýt sử dụng năng lượng sạch</w:t>
      </w:r>
      <w:r w:rsidR="00F04762">
        <w:rPr>
          <w:b/>
          <w:sz w:val="28"/>
          <w:szCs w:val="28"/>
          <w:lang w:val="sv-SE"/>
        </w:rPr>
        <w:t>.</w:t>
      </w:r>
    </w:p>
    <w:p w:rsidR="006F53BC" w:rsidRDefault="00FD6702" w:rsidP="00FC3E71">
      <w:pPr>
        <w:spacing w:before="80" w:after="60"/>
        <w:ind w:firstLine="567"/>
        <w:jc w:val="both"/>
        <w:rPr>
          <w:sz w:val="28"/>
          <w:szCs w:val="28"/>
          <w:lang w:val="sv-SE"/>
        </w:rPr>
      </w:pPr>
      <w:r>
        <w:rPr>
          <w:sz w:val="28"/>
          <w:szCs w:val="28"/>
          <w:lang w:val="sv-SE"/>
        </w:rPr>
        <w:t>7</w:t>
      </w:r>
      <w:r w:rsidR="006F53BC" w:rsidRPr="007010E4">
        <w:rPr>
          <w:sz w:val="28"/>
          <w:szCs w:val="28"/>
          <w:lang w:val="sv-SE"/>
        </w:rPr>
        <w:t>. Các trường hợp khác do Thủ tướng Chính phủ quyết định.</w:t>
      </w:r>
    </w:p>
    <w:p w:rsidR="00977105" w:rsidRPr="00DD24CA" w:rsidRDefault="00DD24CA" w:rsidP="00FC3E71">
      <w:pPr>
        <w:spacing w:before="80" w:after="60"/>
        <w:jc w:val="both"/>
        <w:rPr>
          <w:sz w:val="2"/>
          <w:szCs w:val="28"/>
          <w:lang w:val="sv-SE"/>
        </w:rPr>
      </w:pPr>
      <w:r>
        <w:rPr>
          <w:sz w:val="2"/>
          <w:szCs w:val="28"/>
          <w:lang w:val="sv-SE"/>
        </w:rPr>
        <w:t>[ơ</w:t>
      </w:r>
    </w:p>
    <w:p w:rsidR="00211033" w:rsidRDefault="00211033" w:rsidP="00FC3E71">
      <w:pPr>
        <w:spacing w:before="80" w:after="60"/>
        <w:jc w:val="center"/>
        <w:rPr>
          <w:b/>
          <w:bCs/>
          <w:sz w:val="28"/>
          <w:szCs w:val="28"/>
          <w:lang w:val="sv-SE"/>
        </w:rPr>
      </w:pPr>
    </w:p>
    <w:p w:rsidR="006F53BC" w:rsidRPr="007010E4" w:rsidRDefault="006F53BC" w:rsidP="00FC3E71">
      <w:pPr>
        <w:spacing w:before="80" w:after="60"/>
        <w:jc w:val="center"/>
        <w:rPr>
          <w:sz w:val="28"/>
          <w:szCs w:val="28"/>
          <w:lang w:val="sv-SE"/>
        </w:rPr>
      </w:pPr>
      <w:r w:rsidRPr="007010E4">
        <w:rPr>
          <w:b/>
          <w:bCs/>
          <w:sz w:val="28"/>
          <w:szCs w:val="28"/>
          <w:lang w:val="sv-SE"/>
        </w:rPr>
        <w:t>Chương IV</w:t>
      </w:r>
    </w:p>
    <w:p w:rsidR="006F53BC" w:rsidRPr="007010E4" w:rsidRDefault="006F53BC" w:rsidP="00FC3E71">
      <w:pPr>
        <w:spacing w:before="80" w:after="60"/>
        <w:jc w:val="center"/>
        <w:rPr>
          <w:sz w:val="28"/>
          <w:szCs w:val="28"/>
          <w:lang w:val="sv-SE"/>
        </w:rPr>
      </w:pPr>
      <w:r w:rsidRPr="007010E4">
        <w:rPr>
          <w:b/>
          <w:bCs/>
          <w:sz w:val="28"/>
          <w:szCs w:val="28"/>
          <w:lang w:val="sv-SE"/>
        </w:rPr>
        <w:t>TỔ CHỨC THỰC HIỆN</w:t>
      </w:r>
    </w:p>
    <w:p w:rsidR="006F53BC" w:rsidRPr="007010E4" w:rsidRDefault="006F53BC" w:rsidP="00FC3E71">
      <w:pPr>
        <w:spacing w:before="80" w:after="60"/>
        <w:ind w:firstLine="567"/>
        <w:jc w:val="both"/>
        <w:rPr>
          <w:sz w:val="28"/>
          <w:szCs w:val="28"/>
          <w:lang w:val="sv-SE"/>
        </w:rPr>
      </w:pPr>
      <w:r w:rsidRPr="007010E4">
        <w:rPr>
          <w:b/>
          <w:bCs/>
          <w:sz w:val="28"/>
          <w:szCs w:val="28"/>
          <w:lang w:val="sv-SE"/>
        </w:rPr>
        <w:t>Điều 10. Hiệu lực thi hành</w:t>
      </w:r>
    </w:p>
    <w:p w:rsidR="00241EAA" w:rsidRDefault="00241EAA" w:rsidP="00FC3E71">
      <w:pPr>
        <w:spacing w:before="80" w:after="60"/>
        <w:ind w:firstLine="567"/>
        <w:jc w:val="both"/>
        <w:rPr>
          <w:sz w:val="28"/>
          <w:szCs w:val="28"/>
          <w:lang w:val="sv-SE"/>
        </w:rPr>
      </w:pPr>
      <w:r>
        <w:rPr>
          <w:sz w:val="28"/>
          <w:szCs w:val="28"/>
          <w:lang w:val="sv-SE"/>
        </w:rPr>
        <w:t xml:space="preserve">1. </w:t>
      </w:r>
      <w:r w:rsidR="006F53BC" w:rsidRPr="007010E4">
        <w:rPr>
          <w:sz w:val="28"/>
          <w:szCs w:val="28"/>
          <w:lang w:val="sv-SE"/>
        </w:rPr>
        <w:t xml:space="preserve">Nghị định này có hiệu lực thi hành kể từ ngày </w:t>
      </w:r>
      <w:r w:rsidR="00F036A6">
        <w:rPr>
          <w:sz w:val="28"/>
          <w:szCs w:val="28"/>
          <w:lang w:val="vi-VN"/>
        </w:rPr>
        <w:t xml:space="preserve">01 </w:t>
      </w:r>
      <w:r w:rsidR="006F53BC" w:rsidRPr="007010E4">
        <w:rPr>
          <w:sz w:val="28"/>
          <w:szCs w:val="28"/>
          <w:lang w:val="sv-SE"/>
        </w:rPr>
        <w:t xml:space="preserve">tháng </w:t>
      </w:r>
      <w:r w:rsidR="00F036A6">
        <w:rPr>
          <w:sz w:val="28"/>
          <w:szCs w:val="28"/>
          <w:lang w:val="vi-VN"/>
        </w:rPr>
        <w:t>01</w:t>
      </w:r>
      <w:r w:rsidR="006F53BC" w:rsidRPr="007010E4">
        <w:rPr>
          <w:sz w:val="28"/>
          <w:szCs w:val="28"/>
          <w:lang w:val="sv-SE"/>
        </w:rPr>
        <w:t xml:space="preserve"> năm 201</w:t>
      </w:r>
      <w:r w:rsidR="00F036A6">
        <w:rPr>
          <w:sz w:val="28"/>
          <w:szCs w:val="28"/>
          <w:lang w:val="vi-VN"/>
        </w:rPr>
        <w:t>7</w:t>
      </w:r>
      <w:r w:rsidRPr="00241EAA">
        <w:rPr>
          <w:sz w:val="28"/>
          <w:szCs w:val="28"/>
          <w:lang w:val="sv-SE"/>
        </w:rPr>
        <w:t>.</w:t>
      </w:r>
    </w:p>
    <w:p w:rsidR="006F53BC" w:rsidRDefault="00241EAA" w:rsidP="00FC3E71">
      <w:pPr>
        <w:spacing w:before="80" w:after="60"/>
        <w:ind w:firstLine="567"/>
        <w:jc w:val="both"/>
        <w:rPr>
          <w:sz w:val="28"/>
          <w:szCs w:val="28"/>
          <w:lang w:val="sv-SE"/>
        </w:rPr>
      </w:pPr>
      <w:r>
        <w:rPr>
          <w:sz w:val="28"/>
          <w:szCs w:val="28"/>
          <w:lang w:val="sv-SE"/>
        </w:rPr>
        <w:t xml:space="preserve">2. </w:t>
      </w:r>
      <w:r w:rsidR="00F46CE4">
        <w:rPr>
          <w:sz w:val="28"/>
          <w:szCs w:val="28"/>
          <w:lang w:val="sv-SE"/>
        </w:rPr>
        <w:t>Nghị định này thay thế N</w:t>
      </w:r>
      <w:r w:rsidR="006F53BC" w:rsidRPr="007010E4">
        <w:rPr>
          <w:sz w:val="28"/>
          <w:szCs w:val="28"/>
          <w:lang w:val="sv-SE"/>
        </w:rPr>
        <w:t xml:space="preserve">ghị định số </w:t>
      </w:r>
      <w:r w:rsidR="006445F4" w:rsidRPr="007010E4">
        <w:rPr>
          <w:sz w:val="28"/>
          <w:szCs w:val="28"/>
          <w:lang w:val="sv-SE"/>
        </w:rPr>
        <w:t>45/2011</w:t>
      </w:r>
      <w:r w:rsidR="006F53BC" w:rsidRPr="007010E4">
        <w:rPr>
          <w:sz w:val="28"/>
          <w:szCs w:val="28"/>
          <w:lang w:val="sv-SE"/>
        </w:rPr>
        <w:t>/NĐ-CP ngày 1</w:t>
      </w:r>
      <w:r w:rsidR="006445F4" w:rsidRPr="007010E4">
        <w:rPr>
          <w:sz w:val="28"/>
          <w:szCs w:val="28"/>
          <w:lang w:val="sv-SE"/>
        </w:rPr>
        <w:t>7</w:t>
      </w:r>
      <w:r w:rsidR="006F53BC" w:rsidRPr="007010E4">
        <w:rPr>
          <w:sz w:val="28"/>
          <w:szCs w:val="28"/>
          <w:lang w:val="sv-SE"/>
        </w:rPr>
        <w:t xml:space="preserve"> tháng </w:t>
      </w:r>
      <w:r w:rsidR="006445F4" w:rsidRPr="007010E4">
        <w:rPr>
          <w:sz w:val="28"/>
          <w:szCs w:val="28"/>
          <w:lang w:val="sv-SE"/>
        </w:rPr>
        <w:t>6</w:t>
      </w:r>
      <w:r w:rsidR="006F53BC" w:rsidRPr="007010E4">
        <w:rPr>
          <w:sz w:val="28"/>
          <w:szCs w:val="28"/>
          <w:lang w:val="sv-SE"/>
        </w:rPr>
        <w:t xml:space="preserve"> năm </w:t>
      </w:r>
      <w:r w:rsidR="006445F4" w:rsidRPr="007010E4">
        <w:rPr>
          <w:sz w:val="28"/>
          <w:szCs w:val="28"/>
          <w:lang w:val="sv-SE"/>
        </w:rPr>
        <w:t>2011 về lệ phí trước bạ</w:t>
      </w:r>
      <w:r w:rsidR="00F46CE4">
        <w:rPr>
          <w:sz w:val="28"/>
          <w:szCs w:val="28"/>
          <w:lang w:val="sv-SE"/>
        </w:rPr>
        <w:t xml:space="preserve"> và </w:t>
      </w:r>
      <w:r w:rsidR="006445F4" w:rsidRPr="007010E4">
        <w:rPr>
          <w:sz w:val="28"/>
          <w:szCs w:val="28"/>
          <w:lang w:val="sv-SE"/>
        </w:rPr>
        <w:t>Nghị định số 23/2013/NĐ-CP ngày 25 tháng 3 năm 2013 của Chính phủ sửa đổi, bổ sung một số điều của Nghị định số 45/2011/NĐ-CP ngày 17 tháng 6 năm 2011 về lệ phí trước bạ</w:t>
      </w:r>
      <w:r w:rsidR="009479A2" w:rsidRPr="007010E4">
        <w:rPr>
          <w:sz w:val="28"/>
          <w:szCs w:val="28"/>
          <w:lang w:val="sv-SE"/>
        </w:rPr>
        <w:t>.</w:t>
      </w:r>
    </w:p>
    <w:p w:rsidR="006F53BC" w:rsidRPr="007010E4" w:rsidRDefault="006F53BC" w:rsidP="00FC3E71">
      <w:pPr>
        <w:spacing w:before="80" w:after="60"/>
        <w:ind w:firstLine="567"/>
        <w:jc w:val="both"/>
        <w:rPr>
          <w:sz w:val="28"/>
          <w:szCs w:val="28"/>
          <w:lang w:val="sv-SE"/>
        </w:rPr>
      </w:pPr>
      <w:r w:rsidRPr="007010E4">
        <w:rPr>
          <w:b/>
          <w:bCs/>
          <w:sz w:val="28"/>
          <w:szCs w:val="28"/>
          <w:lang w:val="sv-SE"/>
        </w:rPr>
        <w:t>Điều 11. Trách nhiệm thi hành</w:t>
      </w:r>
    </w:p>
    <w:p w:rsidR="006F53BC" w:rsidRPr="007010E4" w:rsidRDefault="006F53BC" w:rsidP="00FC3E71">
      <w:pPr>
        <w:spacing w:before="80" w:after="60"/>
        <w:ind w:firstLine="567"/>
        <w:jc w:val="both"/>
        <w:rPr>
          <w:sz w:val="28"/>
          <w:szCs w:val="28"/>
          <w:lang w:val="sv-SE"/>
        </w:rPr>
      </w:pPr>
      <w:r w:rsidRPr="007010E4">
        <w:rPr>
          <w:sz w:val="28"/>
          <w:szCs w:val="28"/>
          <w:lang w:val="sv-SE"/>
        </w:rPr>
        <w:t>1. Bộ Tài chính hướng dẫn thi hành Nghị định này.</w:t>
      </w:r>
    </w:p>
    <w:p w:rsidR="006F53BC" w:rsidRPr="007010E4" w:rsidRDefault="006F53BC" w:rsidP="00FC3E71">
      <w:pPr>
        <w:spacing w:before="80" w:after="60"/>
        <w:ind w:firstLine="567"/>
        <w:jc w:val="both"/>
        <w:rPr>
          <w:sz w:val="28"/>
          <w:szCs w:val="28"/>
          <w:lang w:val="sv-SE"/>
        </w:rPr>
      </w:pPr>
      <w:r w:rsidRPr="007010E4">
        <w:rPr>
          <w:sz w:val="28"/>
          <w:szCs w:val="28"/>
          <w:lang w:val="sv-SE"/>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0" w:type="auto"/>
        <w:tblCellMar>
          <w:left w:w="0" w:type="dxa"/>
          <w:right w:w="0" w:type="dxa"/>
        </w:tblCellMar>
        <w:tblLook w:val="0000"/>
      </w:tblPr>
      <w:tblGrid>
        <w:gridCol w:w="4456"/>
        <w:gridCol w:w="806"/>
        <w:gridCol w:w="3742"/>
        <w:gridCol w:w="283"/>
      </w:tblGrid>
      <w:tr w:rsidR="008E2ABD" w:rsidRPr="00766428" w:rsidTr="00151DE0">
        <w:trPr>
          <w:gridAfter w:val="1"/>
          <w:wAfter w:w="283" w:type="dxa"/>
        </w:trPr>
        <w:tc>
          <w:tcPr>
            <w:tcW w:w="5262" w:type="dxa"/>
            <w:gridSpan w:val="2"/>
            <w:tcMar>
              <w:top w:w="0" w:type="dxa"/>
              <w:left w:w="108" w:type="dxa"/>
              <w:bottom w:w="0" w:type="dxa"/>
              <w:right w:w="108" w:type="dxa"/>
            </w:tcMar>
          </w:tcPr>
          <w:p w:rsidR="008E2ABD" w:rsidRPr="005570F6" w:rsidRDefault="008E2ABD" w:rsidP="00151DE0">
            <w:pPr>
              <w:rPr>
                <w:b/>
                <w:bCs/>
                <w:i/>
                <w:iCs/>
                <w:color w:val="000000"/>
                <w:lang w:val="nl-NL"/>
              </w:rPr>
            </w:pPr>
            <w:r w:rsidRPr="005570F6">
              <w:rPr>
                <w:b/>
                <w:bCs/>
                <w:i/>
                <w:iCs/>
                <w:color w:val="000000"/>
                <w:lang w:val="nl-NL"/>
              </w:rPr>
              <w:t>Nơi nhận:</w:t>
            </w:r>
          </w:p>
          <w:p w:rsidR="008E2ABD" w:rsidRDefault="008E2ABD" w:rsidP="00151DE0">
            <w:pPr>
              <w:rPr>
                <w:color w:val="000000"/>
                <w:lang w:val="nl-NL"/>
              </w:rPr>
            </w:pPr>
            <w:r w:rsidRPr="006F4D64">
              <w:rPr>
                <w:color w:val="000000"/>
                <w:sz w:val="22"/>
                <w:szCs w:val="22"/>
                <w:lang w:val="nl-NL"/>
              </w:rPr>
              <w:t>-</w:t>
            </w:r>
            <w:r>
              <w:rPr>
                <w:color w:val="000000"/>
                <w:sz w:val="22"/>
                <w:szCs w:val="22"/>
                <w:lang w:val="nl-NL"/>
              </w:rPr>
              <w:t xml:space="preserve"> </w:t>
            </w:r>
            <w:r w:rsidRPr="006F4D64">
              <w:rPr>
                <w:color w:val="000000"/>
                <w:sz w:val="22"/>
                <w:szCs w:val="22"/>
                <w:lang w:val="nl-NL"/>
              </w:rPr>
              <w:t>Ban Bí thư Trung ương Đảng;</w:t>
            </w:r>
          </w:p>
          <w:p w:rsidR="008E2ABD" w:rsidRDefault="008E2ABD" w:rsidP="00151DE0">
            <w:pPr>
              <w:rPr>
                <w:color w:val="000000"/>
                <w:lang w:val="nl-NL"/>
              </w:rPr>
            </w:pPr>
            <w:r w:rsidRPr="006F4D64">
              <w:rPr>
                <w:color w:val="000000"/>
                <w:sz w:val="22"/>
                <w:szCs w:val="22"/>
                <w:lang w:val="nl-NL"/>
              </w:rPr>
              <w:t>- Thủ tướng, các Phó Thủ tướng Chính phủ;</w:t>
            </w:r>
          </w:p>
          <w:p w:rsidR="008E2ABD" w:rsidRDefault="008E2ABD" w:rsidP="00151DE0">
            <w:pPr>
              <w:rPr>
                <w:color w:val="000000"/>
                <w:lang w:val="nl-NL"/>
              </w:rPr>
            </w:pPr>
            <w:r w:rsidRPr="006F4D64">
              <w:rPr>
                <w:color w:val="000000"/>
                <w:sz w:val="22"/>
                <w:szCs w:val="22"/>
                <w:lang w:val="nl-NL"/>
              </w:rPr>
              <w:t>- Các Bộ, cơ quan ngang Bộ, cơ quan thuộc Chính phủ;</w:t>
            </w:r>
          </w:p>
          <w:p w:rsidR="008E2ABD" w:rsidRDefault="008E2ABD" w:rsidP="00151DE0">
            <w:pPr>
              <w:rPr>
                <w:color w:val="000000"/>
                <w:lang w:val="nl-NL"/>
              </w:rPr>
            </w:pPr>
            <w:r w:rsidRPr="006F4D64">
              <w:rPr>
                <w:color w:val="000000"/>
                <w:sz w:val="22"/>
                <w:szCs w:val="22"/>
                <w:lang w:val="nl-NL"/>
              </w:rPr>
              <w:t>- VP BCĐ TW về phòng, chống tham nhũng;</w:t>
            </w:r>
          </w:p>
          <w:p w:rsidR="008E2ABD" w:rsidRDefault="008E2ABD" w:rsidP="00151DE0">
            <w:pPr>
              <w:rPr>
                <w:color w:val="000000"/>
                <w:lang w:val="nl-NL"/>
              </w:rPr>
            </w:pPr>
            <w:r w:rsidRPr="006F4D64">
              <w:rPr>
                <w:color w:val="000000"/>
                <w:sz w:val="22"/>
                <w:szCs w:val="22"/>
                <w:lang w:val="nl-NL"/>
              </w:rPr>
              <w:t>- HĐND, UBND các tỉnh, thành phố trực thuộc TW;</w:t>
            </w:r>
          </w:p>
          <w:p w:rsidR="008E2ABD" w:rsidRDefault="008E2ABD" w:rsidP="00151DE0">
            <w:pPr>
              <w:rPr>
                <w:color w:val="000000"/>
                <w:lang w:val="nl-NL"/>
              </w:rPr>
            </w:pPr>
            <w:r w:rsidRPr="006F4D64">
              <w:rPr>
                <w:color w:val="000000"/>
                <w:sz w:val="22"/>
                <w:szCs w:val="22"/>
                <w:lang w:val="nl-NL"/>
              </w:rPr>
              <w:t>- Văn phòng Trung ương và các Ban của Đảng;</w:t>
            </w:r>
          </w:p>
          <w:p w:rsidR="008E2ABD" w:rsidRPr="00310F4C" w:rsidRDefault="008E2ABD" w:rsidP="00151DE0">
            <w:pPr>
              <w:rPr>
                <w:color w:val="000000"/>
                <w:lang w:val="nl-NL"/>
              </w:rPr>
            </w:pPr>
            <w:r>
              <w:rPr>
                <w:color w:val="000000"/>
                <w:sz w:val="22"/>
                <w:szCs w:val="22"/>
                <w:lang w:val="nl-NL"/>
              </w:rPr>
              <w:t>- V</w:t>
            </w:r>
            <w:r w:rsidRPr="00310F4C">
              <w:rPr>
                <w:color w:val="000000"/>
                <w:sz w:val="22"/>
                <w:szCs w:val="22"/>
                <w:lang w:val="nl-NL"/>
              </w:rPr>
              <w:t>ă</w:t>
            </w:r>
            <w:r>
              <w:rPr>
                <w:color w:val="000000"/>
                <w:sz w:val="22"/>
                <w:szCs w:val="22"/>
                <w:lang w:val="nl-NL"/>
              </w:rPr>
              <w:t>n ph</w:t>
            </w:r>
            <w:r w:rsidRPr="00310F4C">
              <w:rPr>
                <w:color w:val="000000"/>
                <w:sz w:val="22"/>
                <w:szCs w:val="22"/>
                <w:lang w:val="nl-NL"/>
              </w:rPr>
              <w:t>òng</w:t>
            </w:r>
            <w:r>
              <w:rPr>
                <w:color w:val="000000"/>
                <w:sz w:val="22"/>
                <w:szCs w:val="22"/>
                <w:lang w:val="nl-NL"/>
              </w:rPr>
              <w:t xml:space="preserve"> T</w:t>
            </w:r>
            <w:r w:rsidRPr="00310F4C">
              <w:rPr>
                <w:color w:val="000000"/>
                <w:sz w:val="22"/>
                <w:szCs w:val="22"/>
                <w:lang w:val="nl-NL"/>
              </w:rPr>
              <w:t>ổn</w:t>
            </w:r>
            <w:r>
              <w:rPr>
                <w:color w:val="000000"/>
                <w:sz w:val="22"/>
                <w:szCs w:val="22"/>
                <w:lang w:val="nl-NL"/>
              </w:rPr>
              <w:t>g b</w:t>
            </w:r>
            <w:r w:rsidRPr="00310F4C">
              <w:rPr>
                <w:color w:val="000000"/>
                <w:sz w:val="22"/>
                <w:szCs w:val="22"/>
                <w:lang w:val="nl-NL"/>
              </w:rPr>
              <w:t>í</w:t>
            </w:r>
            <w:r>
              <w:rPr>
                <w:color w:val="000000"/>
                <w:sz w:val="22"/>
                <w:szCs w:val="22"/>
                <w:lang w:val="nl-NL"/>
              </w:rPr>
              <w:t xml:space="preserve"> th</w:t>
            </w:r>
            <w:r w:rsidRPr="00310F4C">
              <w:rPr>
                <w:color w:val="000000"/>
                <w:sz w:val="22"/>
                <w:szCs w:val="22"/>
                <w:lang w:val="nl-NL"/>
              </w:rPr>
              <w:t>ư</w:t>
            </w:r>
            <w:r>
              <w:rPr>
                <w:color w:val="000000"/>
                <w:sz w:val="22"/>
                <w:szCs w:val="22"/>
                <w:lang w:val="nl-NL"/>
              </w:rPr>
              <w:t>;</w:t>
            </w:r>
          </w:p>
          <w:p w:rsidR="008E2ABD" w:rsidRDefault="008E2ABD" w:rsidP="00151DE0">
            <w:pPr>
              <w:rPr>
                <w:color w:val="000000"/>
                <w:lang w:val="nl-NL"/>
              </w:rPr>
            </w:pPr>
            <w:r w:rsidRPr="006F4D64">
              <w:rPr>
                <w:color w:val="000000"/>
                <w:sz w:val="22"/>
                <w:szCs w:val="22"/>
                <w:lang w:val="nl-NL"/>
              </w:rPr>
              <w:t>- Văn phòng Chủ tịch nước;</w:t>
            </w:r>
          </w:p>
          <w:p w:rsidR="008E2ABD" w:rsidRDefault="008E2ABD" w:rsidP="00151DE0">
            <w:pPr>
              <w:rPr>
                <w:color w:val="000000"/>
                <w:lang w:val="nl-NL"/>
              </w:rPr>
            </w:pPr>
            <w:r w:rsidRPr="006F4D64">
              <w:rPr>
                <w:color w:val="000000"/>
                <w:sz w:val="22"/>
                <w:szCs w:val="22"/>
                <w:lang w:val="nl-NL"/>
              </w:rPr>
              <w:t>- Hội đồng Dân tộc và các Ủy ban của Quốc hội;</w:t>
            </w:r>
          </w:p>
          <w:p w:rsidR="008E2ABD" w:rsidRDefault="008E2ABD" w:rsidP="00151DE0">
            <w:pPr>
              <w:rPr>
                <w:color w:val="000000"/>
                <w:lang w:val="nl-NL"/>
              </w:rPr>
            </w:pPr>
            <w:r w:rsidRPr="006F4D64">
              <w:rPr>
                <w:color w:val="000000"/>
                <w:sz w:val="22"/>
                <w:szCs w:val="22"/>
                <w:lang w:val="nl-NL"/>
              </w:rPr>
              <w:t>- Văn phòng Quốc hội;</w:t>
            </w:r>
          </w:p>
          <w:p w:rsidR="008E2ABD" w:rsidRDefault="008E2ABD" w:rsidP="00151DE0">
            <w:pPr>
              <w:rPr>
                <w:color w:val="000000"/>
                <w:lang w:val="nl-NL"/>
              </w:rPr>
            </w:pPr>
            <w:r w:rsidRPr="006F4D64">
              <w:rPr>
                <w:color w:val="000000"/>
                <w:sz w:val="22"/>
                <w:szCs w:val="22"/>
                <w:lang w:val="nl-NL"/>
              </w:rPr>
              <w:t>- Tòa án nhân dân tối cao;</w:t>
            </w:r>
          </w:p>
          <w:p w:rsidR="008E2ABD" w:rsidRDefault="008E2ABD" w:rsidP="00151DE0">
            <w:pPr>
              <w:rPr>
                <w:color w:val="000000"/>
                <w:lang w:val="nl-NL"/>
              </w:rPr>
            </w:pPr>
            <w:r w:rsidRPr="006F4D64">
              <w:rPr>
                <w:color w:val="000000"/>
                <w:sz w:val="22"/>
                <w:szCs w:val="22"/>
                <w:lang w:val="nl-NL"/>
              </w:rPr>
              <w:t>- Viện kiểm sát nhân dân tối cao;</w:t>
            </w:r>
          </w:p>
          <w:p w:rsidR="008E2ABD" w:rsidRDefault="008E2ABD" w:rsidP="00151DE0">
            <w:pPr>
              <w:rPr>
                <w:color w:val="000000"/>
                <w:lang w:val="nl-NL"/>
              </w:rPr>
            </w:pPr>
            <w:r w:rsidRPr="006F4D64">
              <w:rPr>
                <w:color w:val="000000"/>
                <w:sz w:val="22"/>
                <w:szCs w:val="22"/>
                <w:lang w:val="nl-NL"/>
              </w:rPr>
              <w:t>- Kiểm toán Nhà nước;</w:t>
            </w:r>
          </w:p>
          <w:p w:rsidR="008E2ABD" w:rsidRDefault="008E2ABD" w:rsidP="00151DE0">
            <w:pPr>
              <w:rPr>
                <w:color w:val="000000"/>
                <w:lang w:val="nl-NL"/>
              </w:rPr>
            </w:pPr>
            <w:r w:rsidRPr="006F4D64">
              <w:rPr>
                <w:color w:val="000000"/>
                <w:sz w:val="22"/>
                <w:szCs w:val="22"/>
                <w:lang w:val="nl-NL"/>
              </w:rPr>
              <w:t>- Ủy ban Giám sát tài chính Quốc gia;</w:t>
            </w:r>
          </w:p>
          <w:p w:rsidR="008E2ABD" w:rsidRDefault="008E2ABD" w:rsidP="00151DE0">
            <w:pPr>
              <w:rPr>
                <w:color w:val="000000"/>
                <w:lang w:val="nl-NL"/>
              </w:rPr>
            </w:pPr>
            <w:r w:rsidRPr="006F4D64">
              <w:rPr>
                <w:color w:val="000000"/>
                <w:sz w:val="22"/>
                <w:szCs w:val="22"/>
                <w:lang w:val="nl-NL"/>
              </w:rPr>
              <w:t>- Ngân hàng Phát triển Việt Nam;</w:t>
            </w:r>
          </w:p>
          <w:p w:rsidR="008E2ABD" w:rsidRDefault="008E2ABD" w:rsidP="00151DE0">
            <w:pPr>
              <w:rPr>
                <w:color w:val="000000"/>
                <w:lang w:val="nl-NL"/>
              </w:rPr>
            </w:pPr>
            <w:r w:rsidRPr="006F4D64">
              <w:rPr>
                <w:color w:val="000000"/>
                <w:sz w:val="22"/>
                <w:szCs w:val="22"/>
                <w:lang w:val="nl-NL"/>
              </w:rPr>
              <w:t>- UBTW Mặt trận Tổ quốc Việt Nam;</w:t>
            </w:r>
          </w:p>
          <w:p w:rsidR="008E2ABD" w:rsidRDefault="008E2ABD" w:rsidP="00151DE0">
            <w:pPr>
              <w:rPr>
                <w:color w:val="000000"/>
                <w:lang w:val="nl-NL"/>
              </w:rPr>
            </w:pPr>
            <w:r w:rsidRPr="006F4D64">
              <w:rPr>
                <w:color w:val="000000"/>
                <w:sz w:val="22"/>
                <w:szCs w:val="22"/>
                <w:lang w:val="nl-NL"/>
              </w:rPr>
              <w:t>- Cơ quan Trung ương của các đoàn thể;</w:t>
            </w:r>
          </w:p>
          <w:p w:rsidR="008E2ABD" w:rsidRDefault="008E2ABD" w:rsidP="00151DE0">
            <w:pPr>
              <w:rPr>
                <w:color w:val="000000"/>
                <w:lang w:val="nl-NL"/>
              </w:rPr>
            </w:pPr>
            <w:r w:rsidRPr="006F4D64">
              <w:rPr>
                <w:color w:val="000000"/>
                <w:sz w:val="22"/>
                <w:szCs w:val="22"/>
                <w:lang w:val="nl-NL"/>
              </w:rPr>
              <w:t>- VPCP: BTCN, các PCN, Cổng TTĐT, các Vụ, Cục, đơn vị trực thuộc, Công báo;</w:t>
            </w:r>
          </w:p>
          <w:p w:rsidR="008E2ABD" w:rsidRPr="006F4D64" w:rsidRDefault="008E2ABD" w:rsidP="00151DE0">
            <w:pPr>
              <w:rPr>
                <w:color w:val="000000"/>
                <w:lang w:val="nl-NL"/>
              </w:rPr>
            </w:pPr>
            <w:r w:rsidRPr="006F4D64">
              <w:rPr>
                <w:color w:val="000000"/>
                <w:sz w:val="22"/>
                <w:szCs w:val="22"/>
                <w:lang w:val="nl-NL"/>
              </w:rPr>
              <w:t>- Lưu: Văn thư, KTTH (5b).</w:t>
            </w:r>
          </w:p>
        </w:tc>
        <w:tc>
          <w:tcPr>
            <w:tcW w:w="3742" w:type="dxa"/>
            <w:tcMar>
              <w:top w:w="0" w:type="dxa"/>
              <w:left w:w="108" w:type="dxa"/>
              <w:bottom w:w="0" w:type="dxa"/>
              <w:right w:w="108" w:type="dxa"/>
            </w:tcMar>
          </w:tcPr>
          <w:p w:rsidR="008E2ABD" w:rsidRPr="00187EDA" w:rsidRDefault="008E2ABD" w:rsidP="00151DE0">
            <w:pPr>
              <w:ind w:firstLine="562"/>
              <w:jc w:val="center"/>
              <w:rPr>
                <w:b/>
                <w:bCs/>
                <w:color w:val="000000"/>
                <w:sz w:val="26"/>
                <w:szCs w:val="26"/>
                <w:lang w:val="nl-NL"/>
              </w:rPr>
            </w:pPr>
            <w:r w:rsidRPr="00187EDA">
              <w:rPr>
                <w:b/>
                <w:bCs/>
                <w:color w:val="000000"/>
                <w:sz w:val="26"/>
                <w:szCs w:val="26"/>
                <w:lang w:val="nl-NL"/>
              </w:rPr>
              <w:t>TM. CHÍNH PHỦ</w:t>
            </w:r>
          </w:p>
          <w:p w:rsidR="008E2ABD" w:rsidRDefault="008E2ABD" w:rsidP="00151DE0">
            <w:pPr>
              <w:ind w:firstLine="562"/>
              <w:jc w:val="center"/>
              <w:rPr>
                <w:color w:val="000000"/>
                <w:lang w:val="nl-NL"/>
              </w:rPr>
            </w:pPr>
            <w:r w:rsidRPr="00187EDA">
              <w:rPr>
                <w:b/>
                <w:bCs/>
                <w:color w:val="000000"/>
                <w:sz w:val="26"/>
                <w:szCs w:val="26"/>
                <w:lang w:val="nl-NL"/>
              </w:rPr>
              <w:t>THỦ TƯỚNG</w:t>
            </w:r>
            <w:r w:rsidRPr="00187EDA">
              <w:rPr>
                <w:color w:val="000000"/>
                <w:sz w:val="26"/>
                <w:szCs w:val="26"/>
                <w:lang w:val="nl-NL"/>
              </w:rPr>
              <w:t xml:space="preserve"> </w:t>
            </w:r>
            <w:r w:rsidRPr="00766428">
              <w:rPr>
                <w:color w:val="000000"/>
                <w:lang w:val="nl-NL"/>
              </w:rPr>
              <w:br/>
            </w:r>
            <w:r w:rsidRPr="00766428">
              <w:rPr>
                <w:color w:val="000000"/>
                <w:lang w:val="nl-NL"/>
              </w:rPr>
              <w:br/>
            </w:r>
            <w:r w:rsidRPr="00766428">
              <w:rPr>
                <w:color w:val="000000"/>
                <w:lang w:val="nl-NL"/>
              </w:rPr>
              <w:br/>
            </w:r>
          </w:p>
          <w:p w:rsidR="008E2ABD" w:rsidRDefault="008E2ABD" w:rsidP="00151DE0">
            <w:pPr>
              <w:ind w:firstLine="562"/>
              <w:jc w:val="center"/>
              <w:rPr>
                <w:color w:val="000000"/>
                <w:lang w:val="nl-NL"/>
              </w:rPr>
            </w:pPr>
          </w:p>
          <w:p w:rsidR="008E2ABD" w:rsidRDefault="008E2ABD" w:rsidP="00151DE0">
            <w:pPr>
              <w:ind w:firstLine="562"/>
              <w:jc w:val="center"/>
              <w:rPr>
                <w:color w:val="000000"/>
                <w:lang w:val="nl-NL"/>
              </w:rPr>
            </w:pPr>
          </w:p>
          <w:p w:rsidR="008E2ABD" w:rsidRPr="00711F42" w:rsidRDefault="008E2ABD" w:rsidP="00151DE0">
            <w:pPr>
              <w:jc w:val="center"/>
              <w:rPr>
                <w:b/>
                <w:bCs/>
                <w:color w:val="000000"/>
                <w:sz w:val="28"/>
                <w:szCs w:val="28"/>
                <w:lang w:val="nl-NL"/>
              </w:rPr>
            </w:pPr>
            <w:r w:rsidRPr="00766428">
              <w:rPr>
                <w:color w:val="000000"/>
                <w:lang w:val="nl-NL"/>
              </w:rPr>
              <w:br/>
            </w:r>
            <w:r w:rsidRPr="00187EDA">
              <w:rPr>
                <w:b/>
                <w:bCs/>
                <w:color w:val="000000"/>
                <w:lang w:val="nl-NL"/>
              </w:rPr>
              <w:t xml:space="preserve">        </w:t>
            </w:r>
            <w:r>
              <w:rPr>
                <w:b/>
                <w:bCs/>
                <w:color w:val="000000"/>
                <w:lang w:val="nl-NL"/>
              </w:rPr>
              <w:t xml:space="preserve"> </w:t>
            </w:r>
            <w:r w:rsidRPr="00711F42">
              <w:rPr>
                <w:b/>
                <w:bCs/>
                <w:color w:val="000000"/>
                <w:sz w:val="28"/>
                <w:szCs w:val="28"/>
                <w:lang w:val="nl-NL"/>
              </w:rPr>
              <w:t xml:space="preserve">Nguyễn Tấn Dũng </w:t>
            </w:r>
          </w:p>
        </w:tc>
      </w:tr>
      <w:tr w:rsidR="006F53BC" w:rsidRPr="009C2889" w:rsidTr="00F27266">
        <w:trPr>
          <w:trHeight w:val="258"/>
        </w:trPr>
        <w:tc>
          <w:tcPr>
            <w:tcW w:w="4456" w:type="dxa"/>
            <w:tcMar>
              <w:top w:w="0" w:type="dxa"/>
              <w:left w:w="108" w:type="dxa"/>
              <w:bottom w:w="0" w:type="dxa"/>
              <w:right w:w="108" w:type="dxa"/>
            </w:tcMar>
          </w:tcPr>
          <w:p w:rsidR="004C2816" w:rsidRPr="007010E4" w:rsidRDefault="004C2816" w:rsidP="00151DE0">
            <w:pPr>
              <w:spacing w:before="120" w:after="100" w:afterAutospacing="1"/>
              <w:rPr>
                <w:sz w:val="26"/>
                <w:szCs w:val="28"/>
                <w:lang w:val="sv-SE"/>
              </w:rPr>
            </w:pPr>
          </w:p>
        </w:tc>
        <w:tc>
          <w:tcPr>
            <w:tcW w:w="4831" w:type="dxa"/>
            <w:gridSpan w:val="3"/>
            <w:tcMar>
              <w:top w:w="0" w:type="dxa"/>
              <w:left w:w="108" w:type="dxa"/>
              <w:bottom w:w="0" w:type="dxa"/>
              <w:right w:w="108" w:type="dxa"/>
            </w:tcMar>
          </w:tcPr>
          <w:p w:rsidR="00F27266" w:rsidRPr="00F27266" w:rsidRDefault="00F27266" w:rsidP="00F27266">
            <w:pPr>
              <w:spacing w:before="120" w:after="100" w:afterAutospacing="1"/>
              <w:jc w:val="center"/>
              <w:rPr>
                <w:b/>
                <w:bCs/>
                <w:i/>
                <w:sz w:val="14"/>
                <w:szCs w:val="28"/>
                <w:lang w:val="sv-SE"/>
              </w:rPr>
            </w:pPr>
          </w:p>
        </w:tc>
      </w:tr>
    </w:tbl>
    <w:p w:rsidR="00F27266" w:rsidRDefault="007010E4">
      <w:pPr>
        <w:rPr>
          <w:lang w:val="sv-SE"/>
        </w:rPr>
      </w:pPr>
      <w:r w:rsidRPr="00FD6702">
        <w:rPr>
          <w:lang w:val="sv-SE"/>
        </w:rPr>
        <w:t>*Nội dung chữ in nghiêng: Nội dung được thay thế bởi Nghị định số 23/2013/NĐ-CP</w:t>
      </w:r>
    </w:p>
    <w:p w:rsidR="007010E4" w:rsidRPr="00FD6702" w:rsidRDefault="007010E4">
      <w:pPr>
        <w:rPr>
          <w:lang w:val="sv-SE"/>
        </w:rPr>
      </w:pPr>
      <w:r w:rsidRPr="00FD6702">
        <w:rPr>
          <w:lang w:val="sv-SE"/>
        </w:rPr>
        <w:t>*Nội dung chữ in đậm: Dự kiến sửa đổi, bổ sung.</w:t>
      </w:r>
    </w:p>
    <w:sectPr w:rsidR="007010E4" w:rsidRPr="00FD6702" w:rsidSect="008C3BF7">
      <w:footerReference w:type="default" r:id="rId7"/>
      <w:footerReference w:type="first" r:id="rId8"/>
      <w:pgSz w:w="11907" w:h="16840" w:code="9"/>
      <w:pgMar w:top="1134" w:right="1134" w:bottom="1134" w:left="1701" w:header="72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7C2" w:rsidRDefault="003227C2" w:rsidP="00553E86">
      <w:r>
        <w:separator/>
      </w:r>
    </w:p>
  </w:endnote>
  <w:endnote w:type="continuationSeparator" w:id="1">
    <w:p w:rsidR="003227C2" w:rsidRDefault="003227C2" w:rsidP="00553E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0907"/>
      <w:docPartObj>
        <w:docPartGallery w:val="Page Numbers (Bottom of Page)"/>
        <w:docPartUnique/>
      </w:docPartObj>
    </w:sdtPr>
    <w:sdtContent>
      <w:p w:rsidR="00151DE0" w:rsidRDefault="0069641A">
        <w:pPr>
          <w:pStyle w:val="Footer"/>
          <w:jc w:val="right"/>
        </w:pPr>
        <w:fldSimple w:instr=" PAGE   \* MERGEFORMAT ">
          <w:r w:rsidR="00086E4A">
            <w:rPr>
              <w:noProof/>
            </w:rPr>
            <w:t>6</w:t>
          </w:r>
        </w:fldSimple>
      </w:p>
    </w:sdtContent>
  </w:sdt>
  <w:p w:rsidR="00151DE0" w:rsidRDefault="00151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0903"/>
      <w:docPartObj>
        <w:docPartGallery w:val="Page Numbers (Bottom of Page)"/>
        <w:docPartUnique/>
      </w:docPartObj>
    </w:sdtPr>
    <w:sdtContent>
      <w:p w:rsidR="00151DE0" w:rsidRDefault="0069641A">
        <w:pPr>
          <w:pStyle w:val="Footer"/>
          <w:jc w:val="right"/>
        </w:pPr>
        <w:fldSimple w:instr=" PAGE   \* MERGEFORMAT ">
          <w:r w:rsidR="001978D4">
            <w:rPr>
              <w:noProof/>
            </w:rPr>
            <w:t>1</w:t>
          </w:r>
        </w:fldSimple>
      </w:p>
    </w:sdtContent>
  </w:sdt>
  <w:p w:rsidR="00151DE0" w:rsidRDefault="00151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7C2" w:rsidRDefault="003227C2" w:rsidP="00553E86">
      <w:r>
        <w:separator/>
      </w:r>
    </w:p>
  </w:footnote>
  <w:footnote w:type="continuationSeparator" w:id="1">
    <w:p w:rsidR="003227C2" w:rsidRDefault="003227C2" w:rsidP="00553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F53BC"/>
    <w:rsid w:val="00002071"/>
    <w:rsid w:val="00011896"/>
    <w:rsid w:val="000237C3"/>
    <w:rsid w:val="000643AC"/>
    <w:rsid w:val="00086E4A"/>
    <w:rsid w:val="0009223D"/>
    <w:rsid w:val="000B4B2E"/>
    <w:rsid w:val="000B7A76"/>
    <w:rsid w:val="000C0112"/>
    <w:rsid w:val="000C0BED"/>
    <w:rsid w:val="000C2E33"/>
    <w:rsid w:val="000D1B40"/>
    <w:rsid w:val="000F3E80"/>
    <w:rsid w:val="00111968"/>
    <w:rsid w:val="0012097E"/>
    <w:rsid w:val="001227E4"/>
    <w:rsid w:val="00141EB5"/>
    <w:rsid w:val="00151DE0"/>
    <w:rsid w:val="001711A9"/>
    <w:rsid w:val="00174692"/>
    <w:rsid w:val="001978D4"/>
    <w:rsid w:val="001A4652"/>
    <w:rsid w:val="001B02BD"/>
    <w:rsid w:val="001C45B2"/>
    <w:rsid w:val="001C60B9"/>
    <w:rsid w:val="001F24A2"/>
    <w:rsid w:val="001F4154"/>
    <w:rsid w:val="001F6CDF"/>
    <w:rsid w:val="0020384A"/>
    <w:rsid w:val="00207CE0"/>
    <w:rsid w:val="00211033"/>
    <w:rsid w:val="00220B07"/>
    <w:rsid w:val="002222E3"/>
    <w:rsid w:val="002279D5"/>
    <w:rsid w:val="0024046B"/>
    <w:rsid w:val="00241EAA"/>
    <w:rsid w:val="00243408"/>
    <w:rsid w:val="002445E5"/>
    <w:rsid w:val="00244CEE"/>
    <w:rsid w:val="002609DF"/>
    <w:rsid w:val="002C6411"/>
    <w:rsid w:val="002D1D3E"/>
    <w:rsid w:val="002D54EF"/>
    <w:rsid w:val="002E72E9"/>
    <w:rsid w:val="003214C3"/>
    <w:rsid w:val="003227C2"/>
    <w:rsid w:val="003767B1"/>
    <w:rsid w:val="00382B7D"/>
    <w:rsid w:val="00396068"/>
    <w:rsid w:val="003964C8"/>
    <w:rsid w:val="003A40F9"/>
    <w:rsid w:val="003D5243"/>
    <w:rsid w:val="003D7AE8"/>
    <w:rsid w:val="003E0DF9"/>
    <w:rsid w:val="003E41B7"/>
    <w:rsid w:val="003F0D90"/>
    <w:rsid w:val="004079CC"/>
    <w:rsid w:val="004138C2"/>
    <w:rsid w:val="00413D58"/>
    <w:rsid w:val="00415DBF"/>
    <w:rsid w:val="00423112"/>
    <w:rsid w:val="00450E7A"/>
    <w:rsid w:val="00474B9E"/>
    <w:rsid w:val="00480FF2"/>
    <w:rsid w:val="00494893"/>
    <w:rsid w:val="004A1036"/>
    <w:rsid w:val="004A7869"/>
    <w:rsid w:val="004B103A"/>
    <w:rsid w:val="004B6A03"/>
    <w:rsid w:val="004C1CFC"/>
    <w:rsid w:val="004C2816"/>
    <w:rsid w:val="004E1A5B"/>
    <w:rsid w:val="004E1F90"/>
    <w:rsid w:val="004F4557"/>
    <w:rsid w:val="0052776A"/>
    <w:rsid w:val="00553E86"/>
    <w:rsid w:val="00581B16"/>
    <w:rsid w:val="005A034F"/>
    <w:rsid w:val="005A7C95"/>
    <w:rsid w:val="005C1795"/>
    <w:rsid w:val="005E7B8B"/>
    <w:rsid w:val="005F295C"/>
    <w:rsid w:val="00602ED5"/>
    <w:rsid w:val="006146E9"/>
    <w:rsid w:val="00614851"/>
    <w:rsid w:val="00644475"/>
    <w:rsid w:val="006445F4"/>
    <w:rsid w:val="006577CF"/>
    <w:rsid w:val="00674325"/>
    <w:rsid w:val="00687928"/>
    <w:rsid w:val="00692E9D"/>
    <w:rsid w:val="0069641A"/>
    <w:rsid w:val="006B79F6"/>
    <w:rsid w:val="006C4C64"/>
    <w:rsid w:val="006E7CC8"/>
    <w:rsid w:val="006F3C65"/>
    <w:rsid w:val="006F4FEE"/>
    <w:rsid w:val="006F53BC"/>
    <w:rsid w:val="007010E4"/>
    <w:rsid w:val="00706359"/>
    <w:rsid w:val="00711F42"/>
    <w:rsid w:val="007129F2"/>
    <w:rsid w:val="00734B5D"/>
    <w:rsid w:val="00742AC6"/>
    <w:rsid w:val="00761131"/>
    <w:rsid w:val="007873A0"/>
    <w:rsid w:val="0078790D"/>
    <w:rsid w:val="0079610B"/>
    <w:rsid w:val="007C1DD9"/>
    <w:rsid w:val="007E3C18"/>
    <w:rsid w:val="007F28C4"/>
    <w:rsid w:val="007F33D5"/>
    <w:rsid w:val="007F5888"/>
    <w:rsid w:val="00800F4D"/>
    <w:rsid w:val="0081062D"/>
    <w:rsid w:val="00837499"/>
    <w:rsid w:val="00861DEA"/>
    <w:rsid w:val="00872BCA"/>
    <w:rsid w:val="008870C4"/>
    <w:rsid w:val="00893D58"/>
    <w:rsid w:val="00896849"/>
    <w:rsid w:val="008A3B46"/>
    <w:rsid w:val="008A77E9"/>
    <w:rsid w:val="008C3BF7"/>
    <w:rsid w:val="008D187C"/>
    <w:rsid w:val="008E2ABD"/>
    <w:rsid w:val="009028B1"/>
    <w:rsid w:val="00911295"/>
    <w:rsid w:val="009479A2"/>
    <w:rsid w:val="009609F1"/>
    <w:rsid w:val="009630EA"/>
    <w:rsid w:val="00973530"/>
    <w:rsid w:val="00976EAE"/>
    <w:rsid w:val="00977105"/>
    <w:rsid w:val="009903E8"/>
    <w:rsid w:val="0099215C"/>
    <w:rsid w:val="009A0521"/>
    <w:rsid w:val="009A7F19"/>
    <w:rsid w:val="009C2889"/>
    <w:rsid w:val="009C6A65"/>
    <w:rsid w:val="009D26B9"/>
    <w:rsid w:val="009F3613"/>
    <w:rsid w:val="009F5113"/>
    <w:rsid w:val="00A23B77"/>
    <w:rsid w:val="00A43B45"/>
    <w:rsid w:val="00A516E4"/>
    <w:rsid w:val="00A52868"/>
    <w:rsid w:val="00A53DB3"/>
    <w:rsid w:val="00A77A10"/>
    <w:rsid w:val="00A80268"/>
    <w:rsid w:val="00A8155B"/>
    <w:rsid w:val="00A9239D"/>
    <w:rsid w:val="00AB561B"/>
    <w:rsid w:val="00AE482D"/>
    <w:rsid w:val="00AE6EA8"/>
    <w:rsid w:val="00AF2069"/>
    <w:rsid w:val="00B13919"/>
    <w:rsid w:val="00B15354"/>
    <w:rsid w:val="00B264F9"/>
    <w:rsid w:val="00B44686"/>
    <w:rsid w:val="00B62AF1"/>
    <w:rsid w:val="00B672BB"/>
    <w:rsid w:val="00BA57AE"/>
    <w:rsid w:val="00BB5917"/>
    <w:rsid w:val="00BD55AF"/>
    <w:rsid w:val="00BE28A1"/>
    <w:rsid w:val="00C331FF"/>
    <w:rsid w:val="00C47534"/>
    <w:rsid w:val="00C51014"/>
    <w:rsid w:val="00C51E87"/>
    <w:rsid w:val="00C56F30"/>
    <w:rsid w:val="00C9067D"/>
    <w:rsid w:val="00CC55C2"/>
    <w:rsid w:val="00D037FE"/>
    <w:rsid w:val="00D2262D"/>
    <w:rsid w:val="00D42FD8"/>
    <w:rsid w:val="00D43B71"/>
    <w:rsid w:val="00D75A8B"/>
    <w:rsid w:val="00D7792A"/>
    <w:rsid w:val="00DA1F68"/>
    <w:rsid w:val="00DA468E"/>
    <w:rsid w:val="00DB189C"/>
    <w:rsid w:val="00DD24CA"/>
    <w:rsid w:val="00DD26E4"/>
    <w:rsid w:val="00DE1263"/>
    <w:rsid w:val="00DF11D2"/>
    <w:rsid w:val="00DF2A71"/>
    <w:rsid w:val="00DF6010"/>
    <w:rsid w:val="00E0346A"/>
    <w:rsid w:val="00E03918"/>
    <w:rsid w:val="00E13100"/>
    <w:rsid w:val="00E36113"/>
    <w:rsid w:val="00E411E2"/>
    <w:rsid w:val="00E57D6B"/>
    <w:rsid w:val="00E60327"/>
    <w:rsid w:val="00E906F4"/>
    <w:rsid w:val="00E97467"/>
    <w:rsid w:val="00EA2302"/>
    <w:rsid w:val="00EA777A"/>
    <w:rsid w:val="00EB48AF"/>
    <w:rsid w:val="00EB64F4"/>
    <w:rsid w:val="00EF3B97"/>
    <w:rsid w:val="00F0059D"/>
    <w:rsid w:val="00F02AFE"/>
    <w:rsid w:val="00F036A6"/>
    <w:rsid w:val="00F04762"/>
    <w:rsid w:val="00F27266"/>
    <w:rsid w:val="00F46CE4"/>
    <w:rsid w:val="00F50963"/>
    <w:rsid w:val="00F524C1"/>
    <w:rsid w:val="00F55B52"/>
    <w:rsid w:val="00F82BA5"/>
    <w:rsid w:val="00F91800"/>
    <w:rsid w:val="00FC3E71"/>
    <w:rsid w:val="00FD1438"/>
    <w:rsid w:val="00FD4143"/>
    <w:rsid w:val="00FD670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9C2889"/>
    <w:pPr>
      <w:keepNext/>
      <w:ind w:firstLine="533"/>
      <w:jc w:val="center"/>
      <w:outlineLvl w:val="0"/>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3B45"/>
    <w:pPr>
      <w:spacing w:before="100" w:beforeAutospacing="1" w:after="100" w:afterAutospacing="1"/>
    </w:pPr>
  </w:style>
  <w:style w:type="paragraph" w:styleId="Header">
    <w:name w:val="header"/>
    <w:basedOn w:val="Normal"/>
    <w:link w:val="HeaderChar"/>
    <w:uiPriority w:val="99"/>
    <w:semiHidden/>
    <w:unhideWhenUsed/>
    <w:rsid w:val="00553E86"/>
    <w:pPr>
      <w:tabs>
        <w:tab w:val="center" w:pos="4513"/>
        <w:tab w:val="right" w:pos="9026"/>
      </w:tabs>
    </w:pPr>
  </w:style>
  <w:style w:type="character" w:customStyle="1" w:styleId="HeaderChar">
    <w:name w:val="Header Char"/>
    <w:basedOn w:val="DefaultParagraphFont"/>
    <w:link w:val="Header"/>
    <w:uiPriority w:val="99"/>
    <w:semiHidden/>
    <w:rsid w:val="00553E8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53E86"/>
    <w:pPr>
      <w:tabs>
        <w:tab w:val="center" w:pos="4513"/>
        <w:tab w:val="right" w:pos="9026"/>
      </w:tabs>
    </w:pPr>
  </w:style>
  <w:style w:type="character" w:customStyle="1" w:styleId="FooterChar">
    <w:name w:val="Footer Char"/>
    <w:basedOn w:val="DefaultParagraphFont"/>
    <w:link w:val="Footer"/>
    <w:uiPriority w:val="99"/>
    <w:rsid w:val="00553E8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9"/>
    <w:rsid w:val="009C2889"/>
    <w:rPr>
      <w:rFonts w:ascii=".VnTime" w:eastAsia="Times New Roman" w:hAnsi=".VnTime" w:cs="Times New Roman"/>
      <w:b/>
      <w:sz w:val="28"/>
      <w:szCs w:val="20"/>
      <w:lang w:val="en-US"/>
    </w:rPr>
  </w:style>
  <w:style w:type="paragraph" w:styleId="ListParagraph">
    <w:name w:val="List Paragraph"/>
    <w:basedOn w:val="Normal"/>
    <w:uiPriority w:val="34"/>
    <w:qFormat/>
    <w:rsid w:val="00241E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37B8F-DAD7-4DCD-A062-76BDF9EE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lethiloan</cp:lastModifiedBy>
  <cp:revision>55</cp:revision>
  <cp:lastPrinted>2016-04-07T02:35:00Z</cp:lastPrinted>
  <dcterms:created xsi:type="dcterms:W3CDTF">2016-03-28T06:35:00Z</dcterms:created>
  <dcterms:modified xsi:type="dcterms:W3CDTF">2016-04-11T02:21:00Z</dcterms:modified>
</cp:coreProperties>
</file>